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4DAC2" w14:textId="07729B2E" w:rsidR="00A175CA" w:rsidRPr="00782EB0" w:rsidRDefault="00A175CA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782EB0">
        <w:rPr>
          <w:rFonts w:ascii="Arial" w:hAnsi="Arial" w:cs="Arial"/>
          <w:b/>
          <w:bCs/>
          <w:sz w:val="24"/>
          <w:szCs w:val="24"/>
        </w:rPr>
        <w:t>Zakres wymagań na poszczególne etapy Wojewódzkiego Konkursu Przedmiotowego z Historii dla uczniów szkół podstawowych w</w:t>
      </w:r>
      <w:r w:rsidR="001078FD" w:rsidRPr="00782EB0">
        <w:rPr>
          <w:rFonts w:ascii="Arial" w:hAnsi="Arial" w:cs="Arial"/>
          <w:b/>
          <w:bCs/>
          <w:sz w:val="24"/>
          <w:szCs w:val="24"/>
        </w:rPr>
        <w:t> </w:t>
      </w:r>
      <w:r w:rsidRPr="00782EB0">
        <w:rPr>
          <w:rFonts w:ascii="Arial" w:hAnsi="Arial" w:cs="Arial"/>
          <w:b/>
          <w:bCs/>
          <w:sz w:val="24"/>
          <w:szCs w:val="24"/>
        </w:rPr>
        <w:t>roku szkolnym 202</w:t>
      </w:r>
      <w:r w:rsidR="00782EB0" w:rsidRPr="00782EB0">
        <w:rPr>
          <w:rFonts w:ascii="Arial" w:hAnsi="Arial" w:cs="Arial"/>
          <w:b/>
          <w:bCs/>
          <w:sz w:val="24"/>
          <w:szCs w:val="24"/>
        </w:rPr>
        <w:t>6</w:t>
      </w:r>
      <w:r w:rsidRPr="00782EB0">
        <w:rPr>
          <w:rFonts w:ascii="Arial" w:hAnsi="Arial" w:cs="Arial"/>
          <w:b/>
          <w:bCs/>
          <w:sz w:val="24"/>
          <w:szCs w:val="24"/>
        </w:rPr>
        <w:t>/202</w:t>
      </w:r>
      <w:r w:rsidR="00782EB0" w:rsidRPr="00782EB0">
        <w:rPr>
          <w:rFonts w:ascii="Arial" w:hAnsi="Arial" w:cs="Arial"/>
          <w:b/>
          <w:bCs/>
          <w:sz w:val="24"/>
          <w:szCs w:val="24"/>
        </w:rPr>
        <w:t>7</w:t>
      </w:r>
      <w:r w:rsidR="00EC58EF">
        <w:rPr>
          <w:rFonts w:ascii="Arial" w:hAnsi="Arial" w:cs="Arial"/>
          <w:b/>
          <w:bCs/>
          <w:sz w:val="24"/>
          <w:szCs w:val="24"/>
        </w:rPr>
        <w:t xml:space="preserve"> </w:t>
      </w:r>
      <w:r w:rsidR="003029F2" w:rsidRPr="00782EB0">
        <w:rPr>
          <w:rFonts w:ascii="Arial" w:hAnsi="Arial" w:cs="Arial"/>
          <w:b/>
          <w:bCs/>
          <w:sz w:val="24"/>
          <w:szCs w:val="24"/>
        </w:rPr>
        <w:t>wraz z literaturą</w:t>
      </w:r>
      <w:r w:rsidR="002406F8">
        <w:rPr>
          <w:rFonts w:ascii="Arial" w:hAnsi="Arial" w:cs="Arial"/>
          <w:b/>
          <w:bCs/>
          <w:sz w:val="24"/>
          <w:szCs w:val="24"/>
        </w:rPr>
        <w:t xml:space="preserve"> oraz wykazem przyborów i materiałów, z których mogą korzystać uczestnicy</w:t>
      </w:r>
      <w:r w:rsidR="004E0684">
        <w:rPr>
          <w:rFonts w:ascii="Arial" w:hAnsi="Arial" w:cs="Arial"/>
          <w:b/>
          <w:bCs/>
          <w:sz w:val="24"/>
          <w:szCs w:val="24"/>
        </w:rPr>
        <w:t xml:space="preserve"> konkursu</w:t>
      </w:r>
    </w:p>
    <w:p w14:paraId="18C61E5A" w14:textId="77777777" w:rsidR="007A68DC" w:rsidRPr="00782EB0" w:rsidRDefault="007A68DC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3871BCB" w14:textId="77777777" w:rsidR="007A68DC" w:rsidRPr="00782EB0" w:rsidRDefault="007A68DC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  <w:u w:val="single"/>
        </w:rPr>
      </w:pPr>
      <w:r w:rsidRPr="00782EB0">
        <w:rPr>
          <w:rFonts w:ascii="Arial" w:hAnsi="Arial" w:cs="Arial"/>
          <w:b/>
          <w:bCs/>
          <w:sz w:val="24"/>
          <w:szCs w:val="24"/>
          <w:u w:val="single"/>
        </w:rPr>
        <w:t>Etap szkolny</w:t>
      </w:r>
    </w:p>
    <w:p w14:paraId="7141FDF4" w14:textId="77777777" w:rsidR="00BA350C" w:rsidRPr="00782EB0" w:rsidRDefault="00BA350C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0BB87739" w14:textId="5A53D0E2" w:rsidR="00917DFC" w:rsidRPr="00782EB0" w:rsidRDefault="002051FB" w:rsidP="00E6522C">
      <w:pPr>
        <w:spacing w:after="0" w:line="360" w:lineRule="auto"/>
        <w:jc w:val="left"/>
        <w:rPr>
          <w:rFonts w:ascii="Arial" w:hAnsi="Arial" w:cs="Arial"/>
          <w:b/>
          <w:bCs/>
          <w:strike/>
          <w:sz w:val="24"/>
          <w:szCs w:val="24"/>
        </w:rPr>
      </w:pPr>
      <w:r w:rsidRPr="00782EB0">
        <w:rPr>
          <w:rFonts w:ascii="Arial" w:hAnsi="Arial" w:cs="Arial"/>
          <w:b/>
          <w:bCs/>
          <w:sz w:val="24"/>
          <w:szCs w:val="24"/>
        </w:rPr>
        <w:t>Uczestnicy powinni wykazać się wiedzą i umiejętnościami wskazanymi w</w:t>
      </w:r>
      <w:r w:rsidR="001078FD" w:rsidRPr="00782EB0">
        <w:rPr>
          <w:rFonts w:ascii="Arial" w:hAnsi="Arial" w:cs="Arial"/>
          <w:b/>
          <w:bCs/>
          <w:sz w:val="24"/>
          <w:szCs w:val="24"/>
        </w:rPr>
        <w:t> </w:t>
      </w:r>
      <w:r w:rsidRPr="00782EB0">
        <w:rPr>
          <w:rFonts w:ascii="Arial" w:hAnsi="Arial" w:cs="Arial"/>
          <w:b/>
          <w:bCs/>
          <w:sz w:val="24"/>
          <w:szCs w:val="24"/>
        </w:rPr>
        <w:t>podstawie programowej przedmiotu historia na II etapie edukacyjnym obejmującym klasy IV – VI szkoły podstawowej</w:t>
      </w:r>
      <w:r w:rsidR="00E10DD2" w:rsidRPr="00782EB0"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3EC289AB" w14:textId="5AC746F7" w:rsidR="00E10DD2" w:rsidRPr="00782EB0" w:rsidRDefault="00E10DD2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782EB0">
        <w:rPr>
          <w:rFonts w:ascii="Arial" w:hAnsi="Arial" w:cs="Arial"/>
          <w:b/>
          <w:bCs/>
          <w:sz w:val="24"/>
          <w:szCs w:val="24"/>
        </w:rPr>
        <w:t>Z poziomu klasy IV</w:t>
      </w:r>
    </w:p>
    <w:p w14:paraId="4828354B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0" w:name="_Hlk140482958"/>
      <w:r w:rsidRPr="00782EB0">
        <w:rPr>
          <w:rFonts w:ascii="Arial" w:hAnsi="Arial" w:cs="Arial"/>
          <w:sz w:val="24"/>
          <w:szCs w:val="24"/>
        </w:rPr>
        <w:t xml:space="preserve">I. Elementy historii rodzinnej i regionalnej. Uczeń: </w:t>
      </w:r>
    </w:p>
    <w:p w14:paraId="499165B9" w14:textId="1966C85A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1) zbiera informacje na temat historii swojej rodziny, gromadzi pamiątki rodzinne i</w:t>
      </w:r>
      <w:r w:rsidR="001078FD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 xml:space="preserve">opowiada o nich; </w:t>
      </w:r>
    </w:p>
    <w:p w14:paraId="69F83E20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2) poznaje historię i tradycje swojej okolicy i ludzi dla niej szczególnie zasłużonych; zna lokalne zabytki i opisuje ich dzieje.</w:t>
      </w:r>
    </w:p>
    <w:p w14:paraId="73743C3F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1" w:name="_Hlk140495987"/>
      <w:bookmarkEnd w:id="0"/>
      <w:r w:rsidRPr="00782EB0">
        <w:rPr>
          <w:rFonts w:ascii="Arial" w:hAnsi="Arial" w:cs="Arial"/>
          <w:sz w:val="24"/>
          <w:szCs w:val="24"/>
        </w:rPr>
        <w:t xml:space="preserve">II. Najważniejsze elementy polskiego dziedzictwa kulturowego. Uczeń: </w:t>
      </w:r>
    </w:p>
    <w:p w14:paraId="4D3828EF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zna symbole narodowe (barwy, godło, hymn państwowy), najważniejsze święta narodowe i państwowe, potrafi wytłumaczyć ich znaczenie; </w:t>
      </w:r>
    </w:p>
    <w:p w14:paraId="7E872FF6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2) wiąże najważniejsze zabytki i symbole kultury polskiej z właściwymi regionami.</w:t>
      </w:r>
    </w:p>
    <w:p w14:paraId="2347FA16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2" w:name="_Hlk140481312"/>
      <w:bookmarkStart w:id="3" w:name="_Hlk140506203"/>
      <w:bookmarkStart w:id="4" w:name="_Hlk140585078"/>
      <w:bookmarkEnd w:id="1"/>
      <w:r w:rsidRPr="00782EB0">
        <w:rPr>
          <w:rFonts w:ascii="Arial" w:hAnsi="Arial" w:cs="Arial"/>
          <w:sz w:val="24"/>
          <w:szCs w:val="24"/>
        </w:rPr>
        <w:t xml:space="preserve">III. Refleksja nad historią jako nauką. Uczeń: </w:t>
      </w:r>
    </w:p>
    <w:p w14:paraId="1B51F270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wyjaśnia, na czym polega praca historyka; </w:t>
      </w:r>
    </w:p>
    <w:p w14:paraId="31CE815D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2) wskazuje sposoby mierzenia czasu w historii i posługuje się pojęciami chronologicznymi;</w:t>
      </w:r>
    </w:p>
    <w:p w14:paraId="5A459BFC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3) rozpoznaje rodzaje źródeł historycznych; </w:t>
      </w:r>
    </w:p>
    <w:p w14:paraId="3B7DEC29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4) odróżnia historię od dziejów legendarnych.</w:t>
      </w:r>
    </w:p>
    <w:p w14:paraId="68D9C406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5" w:name="_Hlk140521380"/>
      <w:bookmarkEnd w:id="2"/>
      <w:bookmarkEnd w:id="3"/>
      <w:bookmarkEnd w:id="4"/>
      <w:r w:rsidRPr="00782EB0">
        <w:rPr>
          <w:rFonts w:ascii="Arial" w:hAnsi="Arial" w:cs="Arial"/>
          <w:sz w:val="24"/>
          <w:szCs w:val="24"/>
        </w:rPr>
        <w:t xml:space="preserve">IV. Postacie i wydarzenia o doniosłym znaczeniu dla kształtowania polskiej tożsamości kulturowej. Uczeń sytuuje w czasie i opowiada o: </w:t>
      </w:r>
    </w:p>
    <w:p w14:paraId="0541FFF0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księciu Mieszku i czeskiej Dobrawie – chrzcie Polski; </w:t>
      </w:r>
    </w:p>
    <w:p w14:paraId="500440ED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Bolesławie Chrobrym – pierwszym królu – i zjeździe w Gnieźnie; </w:t>
      </w:r>
    </w:p>
    <w:p w14:paraId="4E3B9A6A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3) Kazimierzu Wielkim – ostatnim z Piastów; </w:t>
      </w:r>
    </w:p>
    <w:p w14:paraId="5F9FB7F0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4) królowej Jadwidze, Władysławie Jagielle, unii polsko-litewskiej i zwycięstwie grunwaldzkim; </w:t>
      </w:r>
    </w:p>
    <w:p w14:paraId="0D604D74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5) Mikołaju Koperniku i krakowskich żakach; </w:t>
      </w:r>
    </w:p>
    <w:p w14:paraId="428817C2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lastRenderedPageBreak/>
        <w:t xml:space="preserve">6) Janie Zamoyskim – wodzu i mężu stanu; </w:t>
      </w:r>
    </w:p>
    <w:p w14:paraId="7A04454A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7) królu Janie III Sobieskim i innych bohaterach wojen XVII w.; </w:t>
      </w:r>
    </w:p>
    <w:p w14:paraId="10E32398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8) Tadeuszu Kościuszce i kosynierach spod Racławic; </w:t>
      </w:r>
    </w:p>
    <w:p w14:paraId="74D92D7F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9) Janie Henryku Dąbrowskim i Józefie Wybickim oraz polskim hymnie; </w:t>
      </w:r>
    </w:p>
    <w:p w14:paraId="4AB35294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10) Romualdzie Traugutcie i powstańczym państwie; </w:t>
      </w:r>
    </w:p>
    <w:p w14:paraId="5C73D1E7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11) Marii Skłodowskiej-Curie – laureatce Nagrody Nobla; </w:t>
      </w:r>
    </w:p>
    <w:p w14:paraId="62487876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12) Józefie Piłsudskim i jego żołnierzach; </w:t>
      </w:r>
    </w:p>
    <w:p w14:paraId="11423624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13) Eugeniuszu Kwiatkowskim i budowie Gdyni; </w:t>
      </w:r>
    </w:p>
    <w:p w14:paraId="3423AC71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14) „Zośce”, „Alku”, „Rudym” i „Szarych Szeregach”; </w:t>
      </w:r>
    </w:p>
    <w:p w14:paraId="579B28B7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15) Witoldzie Pileckimi – jego wojennych i powojennych wyborach, Danucie Siedzikównie „Ince”; </w:t>
      </w:r>
    </w:p>
    <w:p w14:paraId="7675E120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16) papieżu Janie Pawle II i jego pierwszej pielgrzymce do Polski; </w:t>
      </w:r>
    </w:p>
    <w:p w14:paraId="234A7101" w14:textId="77777777" w:rsidR="00F610BD" w:rsidRPr="00782EB0" w:rsidRDefault="00F610BD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17) „Solidarności” i jej bohaterach.</w:t>
      </w:r>
    </w:p>
    <w:p w14:paraId="79DDE7E3" w14:textId="29FFF0D8" w:rsidR="00E10DD2" w:rsidRPr="00782EB0" w:rsidRDefault="00E10DD2" w:rsidP="00E10DD2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782EB0">
        <w:rPr>
          <w:rFonts w:ascii="Arial" w:hAnsi="Arial" w:cs="Arial"/>
          <w:b/>
          <w:bCs/>
          <w:sz w:val="24"/>
          <w:szCs w:val="24"/>
        </w:rPr>
        <w:t>Z poziomu klas V</w:t>
      </w:r>
      <w:r w:rsidR="00195874" w:rsidRPr="00782EB0">
        <w:rPr>
          <w:rFonts w:ascii="Arial" w:hAnsi="Arial" w:cs="Arial"/>
          <w:b/>
          <w:bCs/>
          <w:sz w:val="24"/>
          <w:szCs w:val="24"/>
        </w:rPr>
        <w:t>-</w:t>
      </w:r>
      <w:r w:rsidR="00B10984" w:rsidRPr="00782EB0">
        <w:rPr>
          <w:rFonts w:ascii="Arial" w:hAnsi="Arial" w:cs="Arial"/>
          <w:b/>
          <w:bCs/>
          <w:sz w:val="24"/>
          <w:szCs w:val="24"/>
        </w:rPr>
        <w:t>VI</w:t>
      </w:r>
    </w:p>
    <w:p w14:paraId="5115D5F7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6" w:name="_Hlk178152535"/>
      <w:bookmarkStart w:id="7" w:name="_Hlk140587010"/>
      <w:bookmarkStart w:id="8" w:name="_Hlk140573735"/>
      <w:bookmarkEnd w:id="5"/>
      <w:r w:rsidRPr="00782EB0">
        <w:rPr>
          <w:rFonts w:ascii="Arial" w:hAnsi="Arial" w:cs="Arial"/>
          <w:sz w:val="24"/>
          <w:szCs w:val="24"/>
        </w:rPr>
        <w:t xml:space="preserve">I. Cywilizacje starożytne. Uczeń: </w:t>
      </w:r>
    </w:p>
    <w:bookmarkEnd w:id="6"/>
    <w:p w14:paraId="4DBE5127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porównuje koczowniczy tryb życia z osiadłym; </w:t>
      </w:r>
    </w:p>
    <w:p w14:paraId="193C18A4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umiejscawia w czasie i przestrzeni cywilizacje Starożytnego Wschodu oraz cywilizacje starożytnej Grecji i starożytnego Rzymu; </w:t>
      </w:r>
    </w:p>
    <w:p w14:paraId="318A0C64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9" w:name="_Hlk178152554"/>
      <w:r w:rsidRPr="00782EB0">
        <w:rPr>
          <w:rFonts w:ascii="Arial" w:hAnsi="Arial" w:cs="Arial"/>
          <w:sz w:val="24"/>
          <w:szCs w:val="24"/>
        </w:rPr>
        <w:t xml:space="preserve">3) charakteryzuje system wierzeń w Egipcie, Grecji i Rzymie, religię starożytnego Izraela; wyjaśnia różnicę między politeizmem a monoteizmem; </w:t>
      </w:r>
    </w:p>
    <w:bookmarkEnd w:id="9"/>
    <w:p w14:paraId="180A36BE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4) umiejscawia w czasie i zna różne systemy sprawowania władzy oraz organizację społeczeństwa w Egipcie, Atenach peryklejskich i Rzymie; </w:t>
      </w:r>
    </w:p>
    <w:p w14:paraId="5AE2C567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10" w:name="_Hlk178152580"/>
      <w:r w:rsidRPr="00782EB0">
        <w:rPr>
          <w:rFonts w:ascii="Arial" w:hAnsi="Arial" w:cs="Arial"/>
          <w:sz w:val="24"/>
          <w:szCs w:val="24"/>
        </w:rPr>
        <w:t xml:space="preserve">5) charakteryzuje najważniejsze osiągnięcia kultury materialnej i duchowej świata starożytnego w różnych dziedzinach: filozofii, nauce, prawie, architekturze, sztuce, literaturze; </w:t>
      </w:r>
    </w:p>
    <w:bookmarkEnd w:id="10"/>
    <w:p w14:paraId="48BBEAF7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6) umiejscawia w czasie i przestrzeni narodziny oraz rozprzestrzenianie się chrześcijaństwa.</w:t>
      </w:r>
    </w:p>
    <w:p w14:paraId="6C31EACE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11" w:name="_Hlk178161485"/>
      <w:bookmarkStart w:id="12" w:name="_Hlk140573762"/>
      <w:bookmarkEnd w:id="7"/>
      <w:bookmarkEnd w:id="8"/>
      <w:r w:rsidRPr="00782EB0">
        <w:rPr>
          <w:rFonts w:ascii="Arial" w:hAnsi="Arial" w:cs="Arial"/>
          <w:sz w:val="24"/>
          <w:szCs w:val="24"/>
        </w:rPr>
        <w:t xml:space="preserve">II. Bizancjum i świat islamu. Uczeń: </w:t>
      </w:r>
    </w:p>
    <w:p w14:paraId="5209E250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umiejscawia w czasie i przestrzeni narodziny islamu i wyjaśnia wpływ cywilizacji muzułmańskiej na Europę; </w:t>
      </w:r>
    </w:p>
    <w:p w14:paraId="603BEC1B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2) umiejscawia w czasie i przestrzeni cesarstwo bizantyjskie i rozpoznaje osiągnięcia kultury bizantyjskiej (prawo, architektura, sztuka); dostrzega różnice między chrześcijaństwem wschodnim i zachodnim.</w:t>
      </w:r>
      <w:bookmarkEnd w:id="11"/>
    </w:p>
    <w:p w14:paraId="75DDA7DD" w14:textId="016799A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lastRenderedPageBreak/>
        <w:t>III. Średniowieczna Europa. Uczeń charakteryzuje władzę królewską, cesarską i</w:t>
      </w:r>
      <w:r w:rsidR="00DB791B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>papieską oraz relacje między nimi.</w:t>
      </w:r>
    </w:p>
    <w:p w14:paraId="537DC43E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13" w:name="_Hlk140571997"/>
      <w:bookmarkEnd w:id="12"/>
      <w:r w:rsidRPr="00782EB0">
        <w:rPr>
          <w:rFonts w:ascii="Arial" w:hAnsi="Arial" w:cs="Arial"/>
          <w:sz w:val="24"/>
          <w:szCs w:val="24"/>
        </w:rPr>
        <w:t xml:space="preserve">IV. Społeczeństwo i kultura średniowiecznej Europy. Uczeń: </w:t>
      </w:r>
    </w:p>
    <w:p w14:paraId="1ADE5B36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1) przedstawia instytucje systemu lennego, wyjaśnia pojęcie stanu i charakteryzuje podziały społeczne w średniowieczu;</w:t>
      </w:r>
    </w:p>
    <w:p w14:paraId="5F5DF48B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opisuje warunki życia w średniowiecznym mieście i wsi; </w:t>
      </w:r>
    </w:p>
    <w:p w14:paraId="327B4EBD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3) porównuje kulturę rycerską i kulturę miejską, opisuje charakterystyczne cechy wzoru rycerza średniowiecznego, rozpoznaje zabytki kultury średniowiecza we własnym regionie, wskazuje różnice między stylem romańskim a stylem gotyckim; </w:t>
      </w:r>
    </w:p>
    <w:p w14:paraId="3F88851F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4) wyjaśnia rolę Kościoła (w tym zakonów) w dziedzinie kultury i życia codziennego.</w:t>
      </w:r>
    </w:p>
    <w:p w14:paraId="7367D5A5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14" w:name="_Hlk178155083"/>
      <w:bookmarkStart w:id="15" w:name="_Hlk140493959"/>
      <w:bookmarkStart w:id="16" w:name="_Hlk140588648"/>
      <w:bookmarkEnd w:id="13"/>
      <w:r w:rsidRPr="00782EB0">
        <w:rPr>
          <w:rFonts w:ascii="Arial" w:hAnsi="Arial" w:cs="Arial"/>
          <w:sz w:val="24"/>
          <w:szCs w:val="24"/>
        </w:rPr>
        <w:t xml:space="preserve">V. Polska w okresie wczesnopiastowskim. Uczeń: </w:t>
      </w:r>
    </w:p>
    <w:bookmarkEnd w:id="14"/>
    <w:p w14:paraId="717BFD8B" w14:textId="4E44B4E6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1) przedstawia genezę państwa pierwszych Piastów oraz umiejscawia je w czasie i</w:t>
      </w:r>
      <w:r w:rsidR="00DB791B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 xml:space="preserve">przestrzeni; </w:t>
      </w:r>
    </w:p>
    <w:p w14:paraId="3CBABF33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wyjaśnia okoliczności przyjęcia chrztu przez Piastów oraz następstwa chrystianizacji Polski; </w:t>
      </w:r>
    </w:p>
    <w:p w14:paraId="6345CB30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17" w:name="_Hlk178155098"/>
      <w:r w:rsidRPr="00782EB0">
        <w:rPr>
          <w:rFonts w:ascii="Arial" w:hAnsi="Arial" w:cs="Arial"/>
          <w:sz w:val="24"/>
          <w:szCs w:val="24"/>
        </w:rPr>
        <w:t xml:space="preserve">3) charakteryzuje rozwój monarchii Bolesława Chrobrego; </w:t>
      </w:r>
    </w:p>
    <w:p w14:paraId="0790CB1B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4) charakteryzuje kryzys i odbudowę monarchii piastowskiej w XI w.; </w:t>
      </w:r>
    </w:p>
    <w:bookmarkEnd w:id="17"/>
    <w:p w14:paraId="58CC760B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5) opisuje społeczeństwo Polski pierwszych Piastów.</w:t>
      </w:r>
    </w:p>
    <w:p w14:paraId="36D9566B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18" w:name="_Hlk140481468"/>
      <w:bookmarkStart w:id="19" w:name="_Hlk140481263"/>
      <w:bookmarkStart w:id="20" w:name="_Hlk140503333"/>
      <w:bookmarkEnd w:id="15"/>
      <w:bookmarkEnd w:id="16"/>
      <w:r w:rsidRPr="00782EB0">
        <w:rPr>
          <w:rFonts w:ascii="Arial" w:hAnsi="Arial" w:cs="Arial"/>
          <w:sz w:val="24"/>
          <w:szCs w:val="24"/>
        </w:rPr>
        <w:t xml:space="preserve">VI. Polska w okresie rozbicia dzielnicowego. Uczeń: </w:t>
      </w:r>
    </w:p>
    <w:p w14:paraId="4AD51938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umiejscawia w czasie i przestrzeni Polskę okresu rozbicia dzielnicowego; </w:t>
      </w:r>
    </w:p>
    <w:p w14:paraId="6C3544B8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opisuje przyczyny oraz wskazuje skutki rozbicia dzielnicowego; </w:t>
      </w:r>
    </w:p>
    <w:p w14:paraId="529A3CB5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3) opisuje przemiany społeczne i gospodarcze, z uwzględnieniem ruchu osadniczego; </w:t>
      </w:r>
    </w:p>
    <w:p w14:paraId="0217BAF5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4) charakteryzuje proces zjednoczenia państwa polskiego na przełomie XIII i XIV w.</w:t>
      </w:r>
    </w:p>
    <w:p w14:paraId="636BFC41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21" w:name="_Hlk140614604"/>
      <w:bookmarkEnd w:id="18"/>
      <w:bookmarkEnd w:id="19"/>
      <w:bookmarkEnd w:id="20"/>
      <w:r w:rsidRPr="00782EB0">
        <w:rPr>
          <w:rFonts w:ascii="Arial" w:hAnsi="Arial" w:cs="Arial"/>
          <w:sz w:val="24"/>
          <w:szCs w:val="24"/>
        </w:rPr>
        <w:t xml:space="preserve">VII. Polska w XIV i XV w. Uczeń: </w:t>
      </w:r>
    </w:p>
    <w:p w14:paraId="40B92CBF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opisuje zmiany granic państwa polskiego w XIV i XV w.; </w:t>
      </w:r>
    </w:p>
    <w:p w14:paraId="1AF671C8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analizuje dokonania Kazimierza Wielkiego w dziedzinie polityki wewnętrznej oraz w polityce zagranicznej; </w:t>
      </w:r>
    </w:p>
    <w:p w14:paraId="7B77C9B0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3) wyjaśnia przyczyny i ocenia następstwa unii Polski z Wielkim Księstwem Litewskim; </w:t>
      </w:r>
    </w:p>
    <w:p w14:paraId="3D816271" w14:textId="7BAEA3C6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4) porządkuje i umieszcza w czasie najważniejsze wydarzenia związane z relacjami polsko-krzyżackimi w XIV–XV w.; </w:t>
      </w:r>
    </w:p>
    <w:p w14:paraId="27AA6C7C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5) charakteryzuje rozwój monarchii stanowej i uprawnień stanu szlacheckiego (do konstytucji </w:t>
      </w:r>
      <w:r w:rsidRPr="00782EB0">
        <w:rPr>
          <w:rFonts w:ascii="Arial" w:hAnsi="Arial" w:cs="Arial"/>
          <w:i/>
          <w:iCs/>
          <w:sz w:val="24"/>
          <w:szCs w:val="24"/>
        </w:rPr>
        <w:t>nihil novi</w:t>
      </w:r>
      <w:r w:rsidRPr="00782EB0">
        <w:rPr>
          <w:rFonts w:ascii="Arial" w:hAnsi="Arial" w:cs="Arial"/>
          <w:sz w:val="24"/>
          <w:szCs w:val="24"/>
        </w:rPr>
        <w:t>).</w:t>
      </w:r>
    </w:p>
    <w:p w14:paraId="501085F2" w14:textId="77777777" w:rsidR="002B6D98" w:rsidRPr="00782EB0" w:rsidRDefault="002B6D98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22" w:name="_Hlk178187634"/>
      <w:r w:rsidRPr="00782EB0">
        <w:rPr>
          <w:rFonts w:ascii="Arial" w:hAnsi="Arial" w:cs="Arial"/>
          <w:sz w:val="24"/>
          <w:szCs w:val="24"/>
        </w:rPr>
        <w:lastRenderedPageBreak/>
        <w:t>VIII. Wielkie odkrycia geograficzne. Uczeń:</w:t>
      </w:r>
    </w:p>
    <w:p w14:paraId="24EF77E5" w14:textId="35843D2E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23" w:name="_Hlk140489953"/>
      <w:bookmarkEnd w:id="21"/>
      <w:r w:rsidRPr="00782EB0">
        <w:rPr>
          <w:rFonts w:ascii="Arial" w:hAnsi="Arial" w:cs="Arial"/>
          <w:sz w:val="24"/>
          <w:szCs w:val="24"/>
        </w:rPr>
        <w:t>1) wyjaśnia przyczyny i ocenia wpływ odkryć geograficznych na życie społeczno</w:t>
      </w:r>
      <w:r w:rsidR="00EA1E8A" w:rsidRPr="00782EB0">
        <w:rPr>
          <w:rFonts w:ascii="Arial" w:hAnsi="Arial" w:cs="Arial"/>
          <w:sz w:val="24"/>
          <w:szCs w:val="24"/>
        </w:rPr>
        <w:t>-</w:t>
      </w:r>
      <w:r w:rsidRPr="00782EB0">
        <w:rPr>
          <w:rFonts w:ascii="Arial" w:hAnsi="Arial" w:cs="Arial"/>
          <w:sz w:val="24"/>
          <w:szCs w:val="24"/>
        </w:rPr>
        <w:t xml:space="preserve">gospodarcze i kulturowe Europy oraz Nowego Świata; </w:t>
      </w:r>
    </w:p>
    <w:p w14:paraId="11D76403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2) umiejscawia w czasie i przestrzeni wyprawy Krzysztofa Kolumba, Vasco da Gamy, Ferdynanda Magellana.</w:t>
      </w:r>
      <w:bookmarkEnd w:id="22"/>
    </w:p>
    <w:bookmarkEnd w:id="23"/>
    <w:p w14:paraId="0F247613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IX. „Złoty wiek” w Polsce na tle europejskim. Uczeń: </w:t>
      </w:r>
    </w:p>
    <w:p w14:paraId="04D2661C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rozpoznaje charakterystyczne cechy renesansu europejskiego; </w:t>
      </w:r>
    </w:p>
    <w:p w14:paraId="16A40449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wymienia przyczyny i następstwa reformacji, opisuje cele i charakteryzuje działalność Marcina Lutra i Jana Kalwina; </w:t>
      </w:r>
    </w:p>
    <w:p w14:paraId="2D451C45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3) charakteryzuje reformę Kościoła katolickiego; </w:t>
      </w:r>
    </w:p>
    <w:p w14:paraId="4F5A3BF0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4) wyjaśnia okoliczności powstania Prus Książęcych; </w:t>
      </w:r>
    </w:p>
    <w:p w14:paraId="53BA3ADB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5) opisuje model polskiego życia gospodarczego w XVI w.; </w:t>
      </w:r>
    </w:p>
    <w:p w14:paraId="2A70C724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6) przedstawia największe osiągnięcia polskiego renesansu i reformacji; rozpoznaje obiekty sztuki renesansowej we własnym regionie; </w:t>
      </w:r>
    </w:p>
    <w:p w14:paraId="439472EA" w14:textId="77777777" w:rsidR="00F41B96" w:rsidRPr="00782EB0" w:rsidRDefault="00F41B9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7) przedstawia okoliczności zawarcia unii realnej między Polską a Litwą (1569 r.) i jej główne postanowienia.</w:t>
      </w:r>
    </w:p>
    <w:p w14:paraId="310955BF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24" w:name="_Hlk140698769"/>
      <w:r w:rsidRPr="00782EB0">
        <w:rPr>
          <w:rFonts w:ascii="Arial" w:hAnsi="Arial" w:cs="Arial"/>
          <w:sz w:val="24"/>
          <w:szCs w:val="24"/>
        </w:rPr>
        <w:t xml:space="preserve">X. Początki Rzeczypospolitej Obojga Narodów. Uczeń: </w:t>
      </w:r>
    </w:p>
    <w:p w14:paraId="4E2B58F4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charakteryzuje stosunki wyznaniowe i narodowościowe w Rzeczypospolitej; wyjaśnia główne założenia konfederacji warszawskiej; </w:t>
      </w:r>
    </w:p>
    <w:p w14:paraId="700056F0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2) wyjaśnia okoliczności uchwalenia artykułów henrykowskich i przedstawia zasady wolnej elekcji.</w:t>
      </w:r>
    </w:p>
    <w:p w14:paraId="58142E45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25" w:name="_Hlk140757319"/>
      <w:bookmarkEnd w:id="24"/>
      <w:r w:rsidRPr="00782EB0">
        <w:rPr>
          <w:rFonts w:ascii="Arial" w:hAnsi="Arial" w:cs="Arial"/>
          <w:sz w:val="24"/>
          <w:szCs w:val="24"/>
        </w:rPr>
        <w:t xml:space="preserve">XI. Rzeczpospolita Obojga Narodów i jej sąsiedzi w XVII w. Uczeń: </w:t>
      </w:r>
    </w:p>
    <w:p w14:paraId="193FFB4A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wyjaśnia główne przyczyny wojen Rzeczypospolitej z Rosją, Szwecją i Turcją; </w:t>
      </w:r>
    </w:p>
    <w:p w14:paraId="469800C7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wyjaśnia przyczyny, cele i następstwa powstania Bohdana Chmielnickiego na Ukrainie; </w:t>
      </w:r>
    </w:p>
    <w:p w14:paraId="5062A34A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3) omawia znaczenie potopu szwedzkiego; </w:t>
      </w:r>
    </w:p>
    <w:p w14:paraId="731F3548" w14:textId="1AEB7126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4) dokonuje oceny następstw politycznych, społecznych i gospodarczych wojen w</w:t>
      </w:r>
      <w:r w:rsidR="0054537A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 xml:space="preserve">XVII w.; </w:t>
      </w:r>
    </w:p>
    <w:p w14:paraId="0F4BFE79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5) rozpoznaje charakterystyczne cechy kultury baroku, odwołując się do przykładów architektury i sztuki we własnym regionie. </w:t>
      </w:r>
    </w:p>
    <w:p w14:paraId="716E3069" w14:textId="77777777" w:rsidR="002B6D98" w:rsidRPr="00782EB0" w:rsidRDefault="002B6D98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XII. Europa w XVII i XVIII wieku. Uczeń:</w:t>
      </w:r>
    </w:p>
    <w:bookmarkEnd w:id="25"/>
    <w:p w14:paraId="2B441EC9" w14:textId="718594E2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1) charakteryzuje ustrój monarchii absolutnej na przykładzie Francji Ludwika XIV i</w:t>
      </w:r>
      <w:r w:rsidR="0054537A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 xml:space="preserve">monarchii parlamentarnej na przykładzie Anglii; </w:t>
      </w:r>
    </w:p>
    <w:p w14:paraId="6F5DDB8F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lastRenderedPageBreak/>
        <w:t xml:space="preserve">2) opisuje idee Oświecenia, podaje przykłady ich zastosowania w nauce, literaturze, architekturze i filozofii politycznej; </w:t>
      </w:r>
    </w:p>
    <w:p w14:paraId="7EBCF548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3) charakteryzuje reformy oświeceniowe na przykładzie wybranego państwa.</w:t>
      </w:r>
    </w:p>
    <w:p w14:paraId="321AC092" w14:textId="1BBCC192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26" w:name="_Hlk140757288"/>
      <w:r w:rsidRPr="00782EB0">
        <w:rPr>
          <w:rFonts w:ascii="Arial" w:hAnsi="Arial" w:cs="Arial"/>
          <w:sz w:val="24"/>
          <w:szCs w:val="24"/>
        </w:rPr>
        <w:t>XIII. Rzeczpospolita Obojga Narodów w I połowie XVIII w. Uczeń charakteryzuje i</w:t>
      </w:r>
      <w:r w:rsidR="0054537A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>ocenia sytuację wewnętrzną i międzynarodową Rzeczypospolitej w czasach saskich.</w:t>
      </w:r>
    </w:p>
    <w:bookmarkEnd w:id="26"/>
    <w:p w14:paraId="475A6CCB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XIV. Powstanie Stanów Zjednoczonych. Uczeń: </w:t>
      </w:r>
    </w:p>
    <w:p w14:paraId="730C73B8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omawia przyczyny i następstwa amerykańskiej wojny o niepodległość i ocenia jej rezultaty uwzględniając realizację idei oświeceniowych; </w:t>
      </w:r>
    </w:p>
    <w:p w14:paraId="3FC06117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2) przedstawia wkład Polaków w walkę o niepodległość Stanów Zjednoczonych.</w:t>
      </w:r>
    </w:p>
    <w:p w14:paraId="525983F3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XV. Wielka rewolucja we Francji. Uczeń omawia główne przyczyny wielkiej rewolucji francuskiej i ocenia jej rezultaty, uwzględniając realizację idei oświeceniowych. </w:t>
      </w:r>
    </w:p>
    <w:p w14:paraId="4F27DDE3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27" w:name="_Hlk178185535"/>
      <w:r w:rsidRPr="00782EB0">
        <w:rPr>
          <w:rFonts w:ascii="Arial" w:hAnsi="Arial" w:cs="Arial"/>
          <w:sz w:val="24"/>
          <w:szCs w:val="24"/>
        </w:rPr>
        <w:t xml:space="preserve">XVI. Rzeczpospolita w dobie stanisławowskiej. Uczeń: </w:t>
      </w:r>
      <w:bookmarkEnd w:id="27"/>
    </w:p>
    <w:p w14:paraId="47783AC9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podaje przykłady działań służących naprawie państwa za panowania Stanisława Augusta Poniatowskiego, w tym osiągnięcia Komisji Edukacji Narodowej; </w:t>
      </w:r>
    </w:p>
    <w:p w14:paraId="6A740B61" w14:textId="3CD6DE68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28" w:name="_Hlk178185550"/>
      <w:r w:rsidRPr="00782EB0">
        <w:rPr>
          <w:rFonts w:ascii="Arial" w:hAnsi="Arial" w:cs="Arial"/>
          <w:sz w:val="24"/>
          <w:szCs w:val="24"/>
        </w:rPr>
        <w:t>2) umiejscawia w czasie obrady Sejmu Wielkiego oraz uchwalenie Konstytucji 3</w:t>
      </w:r>
      <w:r w:rsidR="0054537A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 xml:space="preserve">maja; wymienia reformy Sejmu Wielkiego oraz najważniejsze postanowienia Konstytucji 3 maja; </w:t>
      </w:r>
    </w:p>
    <w:bookmarkEnd w:id="28"/>
    <w:p w14:paraId="00E58AB1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3) przedstawia okoliczności zawiązania konfederacji targowickiej i wyjaśnia jej znaczenie; </w:t>
      </w:r>
    </w:p>
    <w:p w14:paraId="010664D9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4) rozpoznaje charakterystyczne cechy polskiego oświecenia i charakteryzuje przykłady sztuki okresu klasycyzmu z uwzględnieniem własnego regionu.</w:t>
      </w:r>
    </w:p>
    <w:p w14:paraId="6D578351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XVII. Walka o utrzymanie niepodległości w ostatnich latach XVIII w. Uczeń: </w:t>
      </w:r>
    </w:p>
    <w:p w14:paraId="51559F63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umiejscawia w czasie I, II i III rozbiór Rzeczypospolitej i wskazuje na mapie zmiany terytorialne po każdym rozbiorze; </w:t>
      </w:r>
    </w:p>
    <w:p w14:paraId="5CD08C47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przedstawia przyczyny i skutki powstania kościuszkowskiego; </w:t>
      </w:r>
    </w:p>
    <w:p w14:paraId="47A26E89" w14:textId="77777777" w:rsidR="002038AF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3) rozróżnia przyczyny wewnętrzne i zewnętrzne upadku Rzeczypospolitej.</w:t>
      </w:r>
    </w:p>
    <w:p w14:paraId="3D776971" w14:textId="77777777" w:rsidR="002B6D98" w:rsidRPr="00782EB0" w:rsidRDefault="002B6D98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29" w:name="_Hlk178185578"/>
      <w:r w:rsidRPr="00782EB0">
        <w:rPr>
          <w:rFonts w:ascii="Arial" w:hAnsi="Arial" w:cs="Arial"/>
          <w:sz w:val="24"/>
          <w:szCs w:val="24"/>
        </w:rPr>
        <w:t>XVIII. Epoka napoleońska. Uczeń:</w:t>
      </w:r>
    </w:p>
    <w:bookmarkEnd w:id="29"/>
    <w:p w14:paraId="2914EE91" w14:textId="3323423D" w:rsidR="00E14BCE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1) charakteryzuje przemiany polityczno-ustrojowe i społeczno-gospodarcze w</w:t>
      </w:r>
      <w:r w:rsidR="0054537A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 xml:space="preserve">Europie w okresie napoleońskim; </w:t>
      </w:r>
    </w:p>
    <w:p w14:paraId="2310F457" w14:textId="77777777" w:rsidR="002B6D98" w:rsidRPr="00782EB0" w:rsidRDefault="002038A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2) ocenia postawy Polaków wobec Napoleona i stosunek Napoleona do sprawy polskiej</w:t>
      </w:r>
      <w:r w:rsidR="002B6D98" w:rsidRPr="00782EB0">
        <w:rPr>
          <w:rFonts w:ascii="Arial" w:hAnsi="Arial" w:cs="Arial"/>
          <w:sz w:val="24"/>
          <w:szCs w:val="24"/>
        </w:rPr>
        <w:t>.</w:t>
      </w:r>
    </w:p>
    <w:p w14:paraId="5C7A61E7" w14:textId="77777777" w:rsidR="002051FB" w:rsidRPr="00782EB0" w:rsidRDefault="002051FB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5E0AD2E0" w14:textId="77777777" w:rsidR="002051FB" w:rsidRPr="00782EB0" w:rsidRDefault="002051FB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782EB0">
        <w:rPr>
          <w:rFonts w:ascii="Arial" w:hAnsi="Arial" w:cs="Arial"/>
          <w:b/>
          <w:bCs/>
          <w:sz w:val="24"/>
          <w:szCs w:val="24"/>
        </w:rPr>
        <w:lastRenderedPageBreak/>
        <w:t>Wiedza i umiejętności wykraczające poza podstawę programową dla szkoły podstawowej</w:t>
      </w:r>
    </w:p>
    <w:p w14:paraId="209A831B" w14:textId="77777777" w:rsidR="00147C68" w:rsidRDefault="00916BB6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1.</w:t>
      </w:r>
      <w:r w:rsidR="00147C68">
        <w:rPr>
          <w:rFonts w:ascii="Arial" w:hAnsi="Arial" w:cs="Arial"/>
          <w:sz w:val="24"/>
          <w:szCs w:val="24"/>
        </w:rPr>
        <w:t xml:space="preserve"> Babilon i Asyria</w:t>
      </w:r>
    </w:p>
    <w:p w14:paraId="1D085ECC" w14:textId="77777777" w:rsidR="00147C68" w:rsidRDefault="00147C68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Imperium Aleksandra Wielkiego</w:t>
      </w:r>
    </w:p>
    <w:p w14:paraId="4C595DED" w14:textId="77777777" w:rsidR="00147C68" w:rsidRDefault="00147C68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Świat hellenistyczny</w:t>
      </w:r>
    </w:p>
    <w:p w14:paraId="72F89513" w14:textId="77777777" w:rsidR="000B0EEC" w:rsidRDefault="00147C68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0B0EEC">
        <w:rPr>
          <w:rFonts w:ascii="Arial" w:hAnsi="Arial" w:cs="Arial"/>
          <w:sz w:val="24"/>
          <w:szCs w:val="24"/>
        </w:rPr>
        <w:t>Upadek Cesarstwa Rzymskiego</w:t>
      </w:r>
    </w:p>
    <w:p w14:paraId="59531BFB" w14:textId="77777777" w:rsidR="000B0EEC" w:rsidRDefault="000B0EEC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Kształtowanie się feudalizmu</w:t>
      </w:r>
    </w:p>
    <w:p w14:paraId="46C19FD0" w14:textId="77777777" w:rsidR="000B0EEC" w:rsidRDefault="000B0EEC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Kryzys i odbudowa państwa Piastów</w:t>
      </w:r>
    </w:p>
    <w:p w14:paraId="475C1FDA" w14:textId="6676C06B" w:rsidR="00147C68" w:rsidRDefault="000B0EEC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823AD7">
        <w:rPr>
          <w:rFonts w:ascii="Arial" w:hAnsi="Arial" w:cs="Arial"/>
          <w:sz w:val="24"/>
          <w:szCs w:val="24"/>
        </w:rPr>
        <w:t>Panowanie Kazimierza Jagiellończyka</w:t>
      </w:r>
      <w:r w:rsidR="00916BB6" w:rsidRPr="00782EB0">
        <w:rPr>
          <w:rFonts w:ascii="Arial" w:hAnsi="Arial" w:cs="Arial"/>
          <w:sz w:val="24"/>
          <w:szCs w:val="24"/>
        </w:rPr>
        <w:t xml:space="preserve"> </w:t>
      </w:r>
    </w:p>
    <w:p w14:paraId="37444C1E" w14:textId="77777777" w:rsidR="00916BB6" w:rsidRPr="00782EB0" w:rsidRDefault="00916BB6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</w:p>
    <w:p w14:paraId="551C0D48" w14:textId="77777777" w:rsidR="00302D95" w:rsidRPr="00782EB0" w:rsidRDefault="00302D95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782EB0">
        <w:rPr>
          <w:rFonts w:ascii="Arial" w:hAnsi="Arial" w:cs="Arial"/>
          <w:b/>
          <w:bCs/>
          <w:sz w:val="24"/>
          <w:szCs w:val="24"/>
        </w:rPr>
        <w:t xml:space="preserve">Wykaz literatury obowiązującej uczestników </w:t>
      </w:r>
    </w:p>
    <w:p w14:paraId="30366A69" w14:textId="6CF2BFF5" w:rsidR="00A967AA" w:rsidRPr="00782EB0" w:rsidRDefault="00916B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1. </w:t>
      </w:r>
      <w:r w:rsidR="00A967AA" w:rsidRPr="00782EB0">
        <w:rPr>
          <w:rFonts w:ascii="Arial" w:hAnsi="Arial" w:cs="Arial"/>
          <w:sz w:val="24"/>
          <w:szCs w:val="24"/>
        </w:rPr>
        <w:t>Podręczniki dopuszczone do użytku szkolnego dla klas IV-VI szkoły podstawowej</w:t>
      </w:r>
      <w:r w:rsidR="006E53C2" w:rsidRPr="00782EB0">
        <w:rPr>
          <w:rFonts w:ascii="Arial" w:hAnsi="Arial" w:cs="Arial"/>
          <w:sz w:val="24"/>
          <w:szCs w:val="24"/>
        </w:rPr>
        <w:t>.</w:t>
      </w:r>
    </w:p>
    <w:p w14:paraId="17C61E4A" w14:textId="309B2164" w:rsidR="003D447A" w:rsidRPr="00782EB0" w:rsidRDefault="00916B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2. Kulesza R., Kowalewski K., Zrozumieć przeszłość 1. Podręcznik do historii dla liceum ogólnokształcącego. Zakres rozszerzony, Warszawa 2024, s. </w:t>
      </w:r>
      <w:r w:rsidR="001050EE" w:rsidRPr="001050EE">
        <w:rPr>
          <w:rFonts w:ascii="Arial" w:hAnsi="Arial" w:cs="Arial"/>
          <w:sz w:val="24"/>
          <w:szCs w:val="24"/>
        </w:rPr>
        <w:t>28-33, 133-147, 223-229, 294-299, 340-347, 535-541</w:t>
      </w:r>
      <w:r w:rsidRPr="00782EB0">
        <w:rPr>
          <w:rFonts w:ascii="Arial" w:hAnsi="Arial" w:cs="Arial"/>
          <w:sz w:val="24"/>
          <w:szCs w:val="24"/>
        </w:rPr>
        <w:t>.</w:t>
      </w:r>
    </w:p>
    <w:p w14:paraId="7055186E" w14:textId="77777777" w:rsidR="00916BB6" w:rsidRPr="00782EB0" w:rsidRDefault="00916BB6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684B887" w14:textId="77777777" w:rsidR="007A68DC" w:rsidRPr="00782EB0" w:rsidRDefault="007A68DC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  <w:u w:val="single"/>
        </w:rPr>
      </w:pPr>
      <w:r w:rsidRPr="00782EB0">
        <w:rPr>
          <w:rFonts w:ascii="Arial" w:hAnsi="Arial" w:cs="Arial"/>
          <w:b/>
          <w:bCs/>
          <w:sz w:val="24"/>
          <w:szCs w:val="24"/>
          <w:u w:val="single"/>
        </w:rPr>
        <w:t>Etap rejonowy</w:t>
      </w:r>
    </w:p>
    <w:p w14:paraId="4CA7DCFF" w14:textId="77777777" w:rsidR="00FF65A2" w:rsidRPr="00782EB0" w:rsidRDefault="00FF65A2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</w:p>
    <w:p w14:paraId="5ED60730" w14:textId="2C9327F8" w:rsidR="00A175CA" w:rsidRPr="00782EB0" w:rsidRDefault="00BA350C" w:rsidP="00D22716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782EB0">
        <w:rPr>
          <w:rFonts w:ascii="Arial" w:hAnsi="Arial" w:cs="Arial"/>
          <w:b/>
          <w:bCs/>
          <w:sz w:val="24"/>
          <w:szCs w:val="24"/>
        </w:rPr>
        <w:t>Od uczestnika konkursu wymagana jest wiedza i umiejętności z etapu szkolnego oraz</w:t>
      </w:r>
      <w:r w:rsidR="00D22716" w:rsidRPr="00782EB0">
        <w:rPr>
          <w:rFonts w:ascii="Arial" w:hAnsi="Arial" w:cs="Arial"/>
          <w:b/>
          <w:bCs/>
          <w:sz w:val="24"/>
          <w:szCs w:val="24"/>
        </w:rPr>
        <w:t xml:space="preserve"> treści wymienione w podstawie programowej</w:t>
      </w:r>
      <w:r w:rsidR="001A6233" w:rsidRPr="00782EB0">
        <w:rPr>
          <w:rFonts w:ascii="Arial" w:hAnsi="Arial" w:cs="Arial"/>
          <w:b/>
          <w:bCs/>
          <w:sz w:val="24"/>
          <w:szCs w:val="24"/>
        </w:rPr>
        <w:t xml:space="preserve"> przewidziane dla</w:t>
      </w:r>
      <w:r w:rsidR="00D22716" w:rsidRPr="00782EB0">
        <w:rPr>
          <w:rFonts w:ascii="Arial" w:hAnsi="Arial" w:cs="Arial"/>
          <w:b/>
          <w:bCs/>
          <w:sz w:val="24"/>
          <w:szCs w:val="24"/>
        </w:rPr>
        <w:t xml:space="preserve"> klasy VII:</w:t>
      </w:r>
    </w:p>
    <w:p w14:paraId="53DEB37F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30" w:name="_Hlk141219522"/>
      <w:bookmarkStart w:id="31" w:name="_Hlk141187179"/>
      <w:r w:rsidRPr="00782EB0">
        <w:rPr>
          <w:rFonts w:ascii="Arial" w:hAnsi="Arial" w:cs="Arial"/>
          <w:sz w:val="24"/>
          <w:szCs w:val="24"/>
        </w:rPr>
        <w:t xml:space="preserve">XIX. Europa po kongresie wiedeńskim. Uczeń: </w:t>
      </w:r>
    </w:p>
    <w:p w14:paraId="21990108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omawia decyzje kongresu wiedeńskiego w odniesieniu do Europy, w tym do ziem polskich; </w:t>
      </w:r>
    </w:p>
    <w:p w14:paraId="05C946FC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2) charakteryzuje najważniejsze przejawy rewolucji przemysłowej (wynalazki i ich zastosowania, obszary uprzemysłowienia, zmiany struktur społecznych i warunków życia).</w:t>
      </w:r>
    </w:p>
    <w:p w14:paraId="15B4D212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32" w:name="_Hlk141216155"/>
      <w:bookmarkEnd w:id="30"/>
      <w:bookmarkEnd w:id="31"/>
      <w:r w:rsidRPr="00782EB0">
        <w:rPr>
          <w:rFonts w:ascii="Arial" w:hAnsi="Arial" w:cs="Arial"/>
          <w:sz w:val="24"/>
          <w:szCs w:val="24"/>
        </w:rPr>
        <w:t xml:space="preserve">XX. Ziemie polskie w latach 1815–1848. Uczeń: </w:t>
      </w:r>
    </w:p>
    <w:p w14:paraId="54EBA992" w14:textId="4C788F38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1) charakteryzuje okres konstytucyjny Królestwa Polskiego – ustrój, osiągnięcia w</w:t>
      </w:r>
      <w:r w:rsidR="00446464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 xml:space="preserve">gospodarce, kulturze i edukacji; </w:t>
      </w:r>
    </w:p>
    <w:p w14:paraId="6FD5263F" w14:textId="544F1FDC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2) przedstawia przyczyny wybuchu powstania listopadowego, charakter zmagań i</w:t>
      </w:r>
      <w:r w:rsidR="00446464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 xml:space="preserve">następstwa powstania; </w:t>
      </w:r>
    </w:p>
    <w:p w14:paraId="5F29216A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3) omawia położenie Polaków w zaborach pruskim i austriackim, na obszarze ziem zabranych oraz w Rzeczypospolitej Krakowskiej; </w:t>
      </w:r>
    </w:p>
    <w:p w14:paraId="47F3DA51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lastRenderedPageBreak/>
        <w:t xml:space="preserve">4) charakteryzuje znaczenie Wielkiej Emigracji. </w:t>
      </w:r>
    </w:p>
    <w:p w14:paraId="710B2419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33" w:name="_Hlk141197932"/>
      <w:bookmarkEnd w:id="32"/>
      <w:r w:rsidRPr="00782EB0">
        <w:rPr>
          <w:rFonts w:ascii="Arial" w:hAnsi="Arial" w:cs="Arial"/>
          <w:sz w:val="24"/>
          <w:szCs w:val="24"/>
        </w:rPr>
        <w:t xml:space="preserve">XXI. Powstanie styczniowe. Uczeń: </w:t>
      </w:r>
    </w:p>
    <w:p w14:paraId="5374C8A5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omawia pośrednie i bezpośrednie przyczyny powstania; </w:t>
      </w:r>
    </w:p>
    <w:p w14:paraId="42423BA1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dokonuje charakterystyki działań powstańczych, z uwzględnieniem, jeśli to możliwe, przebiegu powstania w swoim regionie; </w:t>
      </w:r>
    </w:p>
    <w:p w14:paraId="01F67997" w14:textId="06E556D9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3) porównuje uwłaszczenie chłopów w zaborze rosyjskim z uwłaszczeniem w</w:t>
      </w:r>
      <w:r w:rsidR="00446464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 xml:space="preserve">pozostałych zaborach; </w:t>
      </w:r>
    </w:p>
    <w:p w14:paraId="67A3511F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4) charakteryzuje formy represji popowstaniowych.</w:t>
      </w:r>
    </w:p>
    <w:p w14:paraId="7F6C061A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34" w:name="_Hlk141221237"/>
      <w:bookmarkStart w:id="35" w:name="_Hlk141218052"/>
      <w:bookmarkEnd w:id="33"/>
      <w:r w:rsidRPr="00782EB0">
        <w:rPr>
          <w:rFonts w:ascii="Arial" w:hAnsi="Arial" w:cs="Arial"/>
          <w:sz w:val="24"/>
          <w:szCs w:val="24"/>
        </w:rPr>
        <w:t xml:space="preserve">XXII. Europa i świat w II połowie XIX i na początku XX w. Uczeń: </w:t>
      </w:r>
    </w:p>
    <w:p w14:paraId="6E32FD3E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opisuje procesy zjednoczeniowe Włoch i Niemiec; </w:t>
      </w:r>
    </w:p>
    <w:p w14:paraId="352A1FA5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prezentuje przyczyny i skutki wojny secesyjnej w Stanach Zjednoczonych; </w:t>
      </w:r>
    </w:p>
    <w:p w14:paraId="2C0CDAFA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3) wyjaśnia przyczyny, zasięg i następstwa ekspansji kolonialnej państw europejskich w XIX w.;</w:t>
      </w:r>
    </w:p>
    <w:p w14:paraId="04398117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4) wymienia nowe idee polityczne i zjawiska kulturowe, w tym początki kultury masowej i przemiany obyczajowe.</w:t>
      </w:r>
    </w:p>
    <w:p w14:paraId="2D1A01C9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36" w:name="_Hlk141221835"/>
      <w:bookmarkEnd w:id="34"/>
      <w:bookmarkEnd w:id="35"/>
      <w:r w:rsidRPr="00782EB0">
        <w:rPr>
          <w:rFonts w:ascii="Arial" w:hAnsi="Arial" w:cs="Arial"/>
          <w:sz w:val="24"/>
          <w:szCs w:val="24"/>
        </w:rPr>
        <w:t xml:space="preserve">XXIII. Ziemie polskie pod zaborami w II połowie XIX i na początku XX w. Uczeń: </w:t>
      </w:r>
    </w:p>
    <w:p w14:paraId="59C338DC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omawia politykę zaborców wobec mieszkańców ziem dawnej Rzeczypospolitej – rusyfikacja, germanizacja, autonomia galicyjska; </w:t>
      </w:r>
    </w:p>
    <w:p w14:paraId="31693CA5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opisuje postawy społeczeństwa polskiego w stosunku do zaborców (trójlojalizm, praca organiczna, ruch spółdzielczy); </w:t>
      </w:r>
    </w:p>
    <w:p w14:paraId="2D484EEC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3) opisuje formowanie się nowoczesnej świadomości narodowej Polaków; </w:t>
      </w:r>
    </w:p>
    <w:p w14:paraId="4A088A6D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4) omawia główne założenia nowoczesnych ruchów politycznych (socjalizm, ruch ludowy, ruch narodowy); </w:t>
      </w:r>
    </w:p>
    <w:p w14:paraId="44B35782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5) wyjaśnia społeczne i narodowe aspekty rewolucji w latach 1905–1907.</w:t>
      </w:r>
    </w:p>
    <w:p w14:paraId="2F30DCE3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37" w:name="_Hlk141198118"/>
      <w:bookmarkEnd w:id="36"/>
      <w:r w:rsidRPr="00782EB0">
        <w:rPr>
          <w:rFonts w:ascii="Arial" w:hAnsi="Arial" w:cs="Arial"/>
          <w:sz w:val="24"/>
          <w:szCs w:val="24"/>
        </w:rPr>
        <w:t xml:space="preserve">XXIV. I wojna światowa. Uczeń: </w:t>
      </w:r>
    </w:p>
    <w:p w14:paraId="0096AEF6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wymienia główne przyczyny wojny; </w:t>
      </w:r>
    </w:p>
    <w:p w14:paraId="2FC2B337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omawia specyfikę działań wojennych: wojna pozycyjna, manewrowa, działania powietrzne i morskie; </w:t>
      </w:r>
    </w:p>
    <w:p w14:paraId="5B620006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3) charakteryzuje postęp techniczny w okresie I wojny światowej; </w:t>
      </w:r>
    </w:p>
    <w:p w14:paraId="59A7D09D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4) opisuje rewolucje i wojnę domową w Rosji.</w:t>
      </w:r>
    </w:p>
    <w:p w14:paraId="15FB04E2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38" w:name="_Hlk141198809"/>
      <w:bookmarkEnd w:id="37"/>
      <w:r w:rsidRPr="00782EB0">
        <w:rPr>
          <w:rFonts w:ascii="Arial" w:hAnsi="Arial" w:cs="Arial"/>
          <w:sz w:val="24"/>
          <w:szCs w:val="24"/>
        </w:rPr>
        <w:t xml:space="preserve">XXV. Sprawa polska w czasie I wojny światowej. Uczeń: </w:t>
      </w:r>
    </w:p>
    <w:p w14:paraId="59F71084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charakteryzuje stosunek mocarstw do sprawy polskiej w przededniu i podczas wojny; </w:t>
      </w:r>
    </w:p>
    <w:p w14:paraId="76417D8E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2) ocenia polski wysiłek zbrojny i dyplomatyczny podczas I wojny światowej.</w:t>
      </w:r>
    </w:p>
    <w:p w14:paraId="497A961D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39" w:name="_Hlk141185099"/>
      <w:bookmarkEnd w:id="38"/>
      <w:r w:rsidRPr="00782EB0">
        <w:rPr>
          <w:rFonts w:ascii="Arial" w:hAnsi="Arial" w:cs="Arial"/>
          <w:sz w:val="24"/>
          <w:szCs w:val="24"/>
        </w:rPr>
        <w:lastRenderedPageBreak/>
        <w:t xml:space="preserve">XXVI. Europa i świat po I wojnie światowej. Uczeń: </w:t>
      </w:r>
    </w:p>
    <w:p w14:paraId="7EDDB52B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opisuje kulturowe i cywilizacyjne następstwa wojny; </w:t>
      </w:r>
    </w:p>
    <w:p w14:paraId="1A7C1C46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charakteryzuje postanowienia konferencji paryskiej ocenia funkcjonowanie ładu wersalskiego; </w:t>
      </w:r>
    </w:p>
    <w:p w14:paraId="26556167" w14:textId="4283586D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3) charakteryzuje oblicza totalitaryzmu (niemieckiego narodowego socjalizmu i</w:t>
      </w:r>
      <w:r w:rsidR="004438D8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>systemu sowieckiego).</w:t>
      </w:r>
    </w:p>
    <w:bookmarkEnd w:id="39"/>
    <w:p w14:paraId="34867A32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XXVII. Odrodzenie państwa polskiego po I wojnie światowej. Uczeń: </w:t>
      </w:r>
    </w:p>
    <w:p w14:paraId="260A9879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1) omawia formowanie się centralnego ośrodka władzy państwowej;</w:t>
      </w:r>
    </w:p>
    <w:p w14:paraId="7F88184B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przedstawia proces kształtowania się granic (decyzje wersalskie, powstanie wielkopolskie, powstania śląskie, plebiscyty); </w:t>
      </w:r>
    </w:p>
    <w:p w14:paraId="2318FA3F" w14:textId="77777777" w:rsidR="00297051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3) opisuje wojnę polsko-bolszewicką i jej skutki.</w:t>
      </w:r>
    </w:p>
    <w:p w14:paraId="10450640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XXVIII. II Rzeczpospolita w latach 1921–1939. Uczeń: </w:t>
      </w:r>
    </w:p>
    <w:p w14:paraId="430D840A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charakteryzuje skalę i skutki wojennych zniszczeń oraz dziedzictwa zaborowego; </w:t>
      </w:r>
    </w:p>
    <w:p w14:paraId="788F55B6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charakteryzuje ustrój polityczny Polski na podstawie konstytucji marcowej z 1921 r.; </w:t>
      </w:r>
    </w:p>
    <w:p w14:paraId="2DD81E68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3) omawia kryzys demokracji parlamentarnej w Polsce – przyczyny i skutki przewrotu majowego; </w:t>
      </w:r>
    </w:p>
    <w:p w14:paraId="571335D9" w14:textId="77777777" w:rsidR="00844BE0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4) opisuje polski autorytaryzm; </w:t>
      </w:r>
    </w:p>
    <w:p w14:paraId="1705BD45" w14:textId="77777777" w:rsidR="00297051" w:rsidRPr="00782EB0" w:rsidRDefault="00844BE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5) przedstawia główne kierunki polityki zagranicznej II Rzeczypospolitej.</w:t>
      </w:r>
    </w:p>
    <w:p w14:paraId="523AC812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XXIX. Społeczeństwo i gospodarka II Rzeczypospolitej. Uczeń: </w:t>
      </w:r>
    </w:p>
    <w:p w14:paraId="341A49BC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charakteryzuje społeczną, narodowościową i wyznaniową strukturę państwa polskiego; </w:t>
      </w:r>
    </w:p>
    <w:p w14:paraId="6F8B7A0D" w14:textId="2408D702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2) ocenia życie społeczno-gospodarcze II Rzeczypospolitej, uwzględniając kryzysy i</w:t>
      </w:r>
      <w:r w:rsidR="004438D8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 xml:space="preserve">osiągnięcia; </w:t>
      </w:r>
    </w:p>
    <w:p w14:paraId="54D62CDF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3) wymienia najważniejsze osiągnięcia kulturalne i naukowe Polski w okresie międzywojennym.</w:t>
      </w:r>
    </w:p>
    <w:p w14:paraId="3784536F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XXX. Droga do wojny. Uczeń: </w:t>
      </w:r>
    </w:p>
    <w:p w14:paraId="6A819CCB" w14:textId="17D8474C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1) opisuje politykę hitlerowskich Niemiec służącą rozbijaniu systemu wersalskiego w</w:t>
      </w:r>
      <w:r w:rsidR="004438D8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 xml:space="preserve">Europie; </w:t>
      </w:r>
    </w:p>
    <w:p w14:paraId="0968FEED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charakteryzuje politykę ustępstw Zachodu wobec Niemiec Hitlera; </w:t>
      </w:r>
    </w:p>
    <w:p w14:paraId="1C088226" w14:textId="77777777" w:rsidR="00BA350C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3) wymienia konsekwencje paktu Ribbentrop-Mołotow.</w:t>
      </w:r>
    </w:p>
    <w:p w14:paraId="0D759A30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3683DF60" w14:textId="79F757A0" w:rsidR="00916BB6" w:rsidRPr="00782EB0" w:rsidRDefault="00BA350C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782EB0">
        <w:rPr>
          <w:rFonts w:ascii="Arial" w:hAnsi="Arial" w:cs="Arial"/>
          <w:b/>
          <w:bCs/>
          <w:sz w:val="24"/>
          <w:szCs w:val="24"/>
        </w:rPr>
        <w:t>Wiedza i umiejętności wykraczające poza podstawę programową dla szkoły</w:t>
      </w:r>
      <w:r w:rsidR="009D477D" w:rsidRPr="00782EB0">
        <w:rPr>
          <w:rFonts w:ascii="Arial" w:hAnsi="Arial" w:cs="Arial"/>
          <w:b/>
          <w:bCs/>
          <w:sz w:val="24"/>
          <w:szCs w:val="24"/>
        </w:rPr>
        <w:t xml:space="preserve"> </w:t>
      </w:r>
      <w:r w:rsidRPr="00782EB0">
        <w:rPr>
          <w:rFonts w:ascii="Arial" w:hAnsi="Arial" w:cs="Arial"/>
          <w:b/>
          <w:bCs/>
          <w:sz w:val="24"/>
          <w:szCs w:val="24"/>
        </w:rPr>
        <w:t>podstawowej</w:t>
      </w:r>
    </w:p>
    <w:p w14:paraId="73A8E79F" w14:textId="4F3EC7CD" w:rsidR="00A175CA" w:rsidRPr="00782EB0" w:rsidRDefault="00D62689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lastRenderedPageBreak/>
        <w:t xml:space="preserve">Zagadnienia obowiązujące w etapie </w:t>
      </w:r>
      <w:r w:rsidR="00916BB6" w:rsidRPr="00782EB0">
        <w:rPr>
          <w:rFonts w:ascii="Arial" w:hAnsi="Arial" w:cs="Arial"/>
          <w:sz w:val="24"/>
          <w:szCs w:val="24"/>
        </w:rPr>
        <w:t>szkolnym</w:t>
      </w:r>
      <w:r w:rsidRPr="00782EB0">
        <w:rPr>
          <w:rFonts w:ascii="Arial" w:hAnsi="Arial" w:cs="Arial"/>
          <w:sz w:val="24"/>
          <w:szCs w:val="24"/>
        </w:rPr>
        <w:t xml:space="preserve"> Konkursu oraz:</w:t>
      </w:r>
    </w:p>
    <w:p w14:paraId="647D1D0B" w14:textId="6F8BC815" w:rsidR="001050EE" w:rsidRDefault="00916BB6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1. </w:t>
      </w:r>
      <w:r w:rsidR="00843DF0">
        <w:rPr>
          <w:rFonts w:ascii="Arial" w:hAnsi="Arial" w:cs="Arial"/>
          <w:sz w:val="24"/>
          <w:szCs w:val="24"/>
        </w:rPr>
        <w:t>Wielkie odkrycia geograficzne</w:t>
      </w:r>
    </w:p>
    <w:p w14:paraId="51F0B894" w14:textId="39170AEB" w:rsidR="00843DF0" w:rsidRDefault="00843DF0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Reformacja i kontrreformacja w Rzeczypospolitej</w:t>
      </w:r>
    </w:p>
    <w:p w14:paraId="6B3BFCC2" w14:textId="684584FE" w:rsidR="00843DF0" w:rsidRDefault="00843DF0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Walki o koronę carów</w:t>
      </w:r>
    </w:p>
    <w:p w14:paraId="3D1A793E" w14:textId="4495A7DF" w:rsidR="00843DF0" w:rsidRDefault="00843DF0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9C3F09">
        <w:rPr>
          <w:rFonts w:ascii="Arial" w:hAnsi="Arial" w:cs="Arial"/>
          <w:sz w:val="24"/>
          <w:szCs w:val="24"/>
        </w:rPr>
        <w:t>Oświecenie</w:t>
      </w:r>
    </w:p>
    <w:p w14:paraId="456F8BEE" w14:textId="07046133" w:rsidR="009C3F09" w:rsidRDefault="009C3F09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Powstanie Stanów Zjednoczonych Ameryki</w:t>
      </w:r>
    </w:p>
    <w:p w14:paraId="15D2BEEA" w14:textId="46A6A3C9" w:rsidR="009C3F09" w:rsidRDefault="009C3F09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Powstanie kościuszkowskie </w:t>
      </w:r>
    </w:p>
    <w:p w14:paraId="7795D347" w14:textId="6B90EDCC" w:rsidR="009C3F09" w:rsidRDefault="009C3F09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Księstwo Warszawskie</w:t>
      </w:r>
    </w:p>
    <w:p w14:paraId="07311E5E" w14:textId="77777777" w:rsidR="00916BB6" w:rsidRPr="00782EB0" w:rsidRDefault="00916BB6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</w:p>
    <w:p w14:paraId="6DFDF6D9" w14:textId="3E114E69" w:rsidR="00916BB6" w:rsidRPr="00782EB0" w:rsidRDefault="00E17154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782EB0">
        <w:rPr>
          <w:rFonts w:ascii="Arial" w:hAnsi="Arial" w:cs="Arial"/>
          <w:b/>
          <w:bCs/>
          <w:sz w:val="24"/>
          <w:szCs w:val="24"/>
        </w:rPr>
        <w:t>Wykaz literatury obowiązującej uczestników</w:t>
      </w:r>
    </w:p>
    <w:p w14:paraId="46810BB9" w14:textId="53B46CC9" w:rsidR="00916BB6" w:rsidRPr="00782EB0" w:rsidRDefault="00916B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1. </w:t>
      </w:r>
      <w:r w:rsidR="00815750" w:rsidRPr="00782EB0">
        <w:rPr>
          <w:rFonts w:ascii="Arial" w:hAnsi="Arial" w:cs="Arial"/>
          <w:sz w:val="24"/>
          <w:szCs w:val="24"/>
        </w:rPr>
        <w:t xml:space="preserve">Literatura obowiązująca </w:t>
      </w:r>
      <w:r w:rsidR="0032329F" w:rsidRPr="00782EB0">
        <w:rPr>
          <w:rFonts w:ascii="Arial" w:hAnsi="Arial" w:cs="Arial"/>
          <w:sz w:val="24"/>
          <w:szCs w:val="24"/>
        </w:rPr>
        <w:t>w etapie szkolnym Konkursu</w:t>
      </w:r>
      <w:r w:rsidRPr="00782EB0">
        <w:rPr>
          <w:rFonts w:ascii="Arial" w:hAnsi="Arial" w:cs="Arial"/>
          <w:sz w:val="24"/>
          <w:szCs w:val="24"/>
        </w:rPr>
        <w:t xml:space="preserve">. </w:t>
      </w:r>
    </w:p>
    <w:p w14:paraId="79733331" w14:textId="7E66BE85" w:rsidR="00E17154" w:rsidRPr="00782EB0" w:rsidRDefault="00916B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2. P</w:t>
      </w:r>
      <w:r w:rsidR="00067863" w:rsidRPr="00782EB0">
        <w:rPr>
          <w:rFonts w:ascii="Arial" w:hAnsi="Arial" w:cs="Arial"/>
          <w:sz w:val="24"/>
          <w:szCs w:val="24"/>
        </w:rPr>
        <w:t>odręczniki dopuszczone do użytku szkolnego dla klas</w:t>
      </w:r>
      <w:r w:rsidRPr="00782EB0">
        <w:rPr>
          <w:rFonts w:ascii="Arial" w:hAnsi="Arial" w:cs="Arial"/>
          <w:sz w:val="24"/>
          <w:szCs w:val="24"/>
        </w:rPr>
        <w:t xml:space="preserve">y </w:t>
      </w:r>
      <w:r w:rsidR="00067863" w:rsidRPr="00782EB0">
        <w:rPr>
          <w:rFonts w:ascii="Arial" w:hAnsi="Arial" w:cs="Arial"/>
          <w:sz w:val="24"/>
          <w:szCs w:val="24"/>
        </w:rPr>
        <w:t>VII szkoły podstawowej</w:t>
      </w:r>
      <w:r w:rsidRPr="00782EB0">
        <w:rPr>
          <w:rFonts w:ascii="Arial" w:hAnsi="Arial" w:cs="Arial"/>
          <w:sz w:val="24"/>
          <w:szCs w:val="24"/>
        </w:rPr>
        <w:t>.</w:t>
      </w:r>
    </w:p>
    <w:p w14:paraId="20498A1A" w14:textId="6D360961" w:rsidR="00916BB6" w:rsidRPr="00782EB0" w:rsidRDefault="00916B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3. Klint P., Zrozumieć przeszłość 2. Podręcznik do historii dla liceum ogólnokształcącego. Zakres rozszerzony, Warszawa 2024, </w:t>
      </w:r>
      <w:r w:rsidR="00436E27">
        <w:rPr>
          <w:rFonts w:ascii="Arial" w:hAnsi="Arial" w:cs="Arial"/>
          <w:sz w:val="24"/>
          <w:szCs w:val="24"/>
        </w:rPr>
        <w:t xml:space="preserve">s. </w:t>
      </w:r>
      <w:r w:rsidR="00436E27" w:rsidRPr="00436E27">
        <w:rPr>
          <w:rFonts w:ascii="Arial" w:hAnsi="Arial" w:cs="Arial"/>
          <w:sz w:val="24"/>
          <w:szCs w:val="24"/>
        </w:rPr>
        <w:t>17-25, 142-148, 238-244, 328-338, 357-365, 438-445, 500-507</w:t>
      </w:r>
      <w:r w:rsidRPr="00782EB0">
        <w:rPr>
          <w:rFonts w:ascii="Arial" w:hAnsi="Arial" w:cs="Arial"/>
          <w:sz w:val="24"/>
          <w:szCs w:val="24"/>
        </w:rPr>
        <w:t>.</w:t>
      </w:r>
    </w:p>
    <w:p w14:paraId="042141FC" w14:textId="77777777" w:rsidR="00916BB6" w:rsidRPr="00782EB0" w:rsidRDefault="00916B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</w:p>
    <w:p w14:paraId="533AD0D8" w14:textId="4043CD21" w:rsidR="007A68DC" w:rsidRPr="00782EB0" w:rsidRDefault="007A68DC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  <w:u w:val="single"/>
        </w:rPr>
      </w:pPr>
      <w:r w:rsidRPr="00782EB0">
        <w:rPr>
          <w:rFonts w:ascii="Arial" w:hAnsi="Arial" w:cs="Arial"/>
          <w:b/>
          <w:bCs/>
          <w:sz w:val="24"/>
          <w:szCs w:val="24"/>
          <w:u w:val="single"/>
        </w:rPr>
        <w:t>Etap wojewódzki</w:t>
      </w:r>
    </w:p>
    <w:p w14:paraId="126ACC6F" w14:textId="77777777" w:rsidR="00FF65A2" w:rsidRPr="00782EB0" w:rsidRDefault="00FF65A2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14:paraId="26316943" w14:textId="76016516" w:rsidR="002E5DFD" w:rsidRPr="00782EB0" w:rsidRDefault="002E5DFD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782EB0">
        <w:rPr>
          <w:rFonts w:ascii="Arial" w:hAnsi="Arial" w:cs="Arial"/>
          <w:b/>
          <w:bCs/>
          <w:sz w:val="24"/>
          <w:szCs w:val="24"/>
        </w:rPr>
        <w:t>Od uczestnika konkursu wymagana jest wiedza i umiejętności z etapu szkolnego, rejonowego oraz</w:t>
      </w:r>
      <w:r w:rsidR="00D20276">
        <w:rPr>
          <w:rFonts w:ascii="Arial" w:hAnsi="Arial" w:cs="Arial"/>
          <w:b/>
          <w:bCs/>
          <w:sz w:val="24"/>
          <w:szCs w:val="24"/>
        </w:rPr>
        <w:t xml:space="preserve"> </w:t>
      </w:r>
      <w:r w:rsidR="00D20276" w:rsidRPr="00782EB0">
        <w:rPr>
          <w:rFonts w:ascii="Arial" w:hAnsi="Arial" w:cs="Arial"/>
          <w:b/>
          <w:bCs/>
          <w:sz w:val="24"/>
          <w:szCs w:val="24"/>
        </w:rPr>
        <w:t>treści wymienione w podstawie programowej przewidziane dla klasy VII</w:t>
      </w:r>
      <w:r w:rsidR="00D20276">
        <w:rPr>
          <w:rFonts w:ascii="Arial" w:hAnsi="Arial" w:cs="Arial"/>
          <w:b/>
          <w:bCs/>
          <w:sz w:val="24"/>
          <w:szCs w:val="24"/>
        </w:rPr>
        <w:t>I</w:t>
      </w:r>
      <w:r w:rsidRPr="00782EB0">
        <w:rPr>
          <w:rFonts w:ascii="Arial" w:hAnsi="Arial" w:cs="Arial"/>
          <w:b/>
          <w:bCs/>
          <w:sz w:val="24"/>
          <w:szCs w:val="24"/>
        </w:rPr>
        <w:t>:</w:t>
      </w:r>
    </w:p>
    <w:p w14:paraId="509FE5E3" w14:textId="6701D14F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40" w:name="_Hlk141301977"/>
      <w:bookmarkStart w:id="41" w:name="_Hlk141275435"/>
      <w:r w:rsidRPr="00782EB0">
        <w:rPr>
          <w:rFonts w:ascii="Arial" w:hAnsi="Arial" w:cs="Arial"/>
          <w:sz w:val="24"/>
          <w:szCs w:val="24"/>
        </w:rPr>
        <w:t>XXXI. Wojna obronna Polski we wrześniu 1939 r. Agresja Niemiec (1 września) i</w:t>
      </w:r>
      <w:r w:rsidR="004438D8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 xml:space="preserve">Związku Sowieckiego (17 września). Uczeń: </w:t>
      </w:r>
    </w:p>
    <w:p w14:paraId="2143184C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charakteryzuje położenie międzynarodowe Polski w przededniu wybuchu II wojny światowej; </w:t>
      </w:r>
    </w:p>
    <w:p w14:paraId="2607E57E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omawia etapy i kluczowe wydarzenia wojny obronnej Polski, z uwzględnieniem, jeśli to możliwe, wydarzeń i bitew w swoim regionie; </w:t>
      </w:r>
    </w:p>
    <w:p w14:paraId="17FBCA00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3) wymienia przykłady bohaterstwa Polaków, uwzględniając żołnierzy i ludność cywilną.</w:t>
      </w:r>
    </w:p>
    <w:bookmarkEnd w:id="40"/>
    <w:bookmarkEnd w:id="41"/>
    <w:p w14:paraId="31811075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XXXII. II wojna światowa i jej etapy. Uczeń: </w:t>
      </w:r>
    </w:p>
    <w:p w14:paraId="3F6123A8" w14:textId="460FF07E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1) przedstawia oraz umiejscawia w czasie i przestrzeni przełomowe wydarzenia II</w:t>
      </w:r>
      <w:r w:rsidR="004438D8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 xml:space="preserve">wojny światowej (polityczne i militarne); </w:t>
      </w:r>
    </w:p>
    <w:p w14:paraId="0CA1C4FE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lastRenderedPageBreak/>
        <w:t xml:space="preserve">2) charakteryzuje politykę Niemiec na terenach okupowanej Europy; przedstawia zagładę Żydów oraz Romów i eksterminację innych narodów; charakteryzuje postawy Polaków wobec Holokaustu; </w:t>
      </w:r>
    </w:p>
    <w:p w14:paraId="350EF966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3) wyjaśnia przyczyny klęski państw Osi; </w:t>
      </w:r>
    </w:p>
    <w:p w14:paraId="1A828F94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4) wymienia główne decyzje konferencji Wielkiej Trójki (Teheran, Jałta, Poczdam); </w:t>
      </w:r>
    </w:p>
    <w:p w14:paraId="1DCAEC39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5) przedstawia bezpośrednie skutki II wojny światowej, w tym problem zmiany granic i przesiedleń ludności.</w:t>
      </w:r>
    </w:p>
    <w:p w14:paraId="0CD4F6D0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42" w:name="_Hlk141302051"/>
      <w:r w:rsidRPr="00782EB0">
        <w:rPr>
          <w:rFonts w:ascii="Arial" w:hAnsi="Arial" w:cs="Arial"/>
          <w:sz w:val="24"/>
          <w:szCs w:val="24"/>
        </w:rPr>
        <w:t xml:space="preserve">XXXIII. Polska pod okupacją niemiecką i sowiecką. Uczeń: </w:t>
      </w:r>
    </w:p>
    <w:p w14:paraId="610D5490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porównuje założenia i metody polityki niemieckiej i sowieckiej w okupowanej Polsce; </w:t>
      </w:r>
    </w:p>
    <w:p w14:paraId="577211B2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wymienia przykłady zbrodni niemieckich i sowieckich – zarówno tych o wymiarze ogólnokrajowym (np. zbrodnia katyńska, Auschwitz-Birkenau), jak i regionalnym (np. Palmiry, kaźń profesorów lwowskich, Zamojszczyzna); </w:t>
      </w:r>
    </w:p>
    <w:p w14:paraId="4E1DBD65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3) wyjaśnia przyczyny i znaczenie konfliktu polsko-ukraińskiego, w tym ludobójstwa ludności polskiej na Wołyniu i w Małopolsce Wschodniej; </w:t>
      </w:r>
    </w:p>
    <w:p w14:paraId="65F79C76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4) charakteryzuje polityczną i militarną działalność polskiego państwa podziemnego, w tym formy oporu wobec okupantów; </w:t>
      </w:r>
    </w:p>
    <w:p w14:paraId="673A53B9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5) wyjaśnia przyczyny i opisuje skutki wybuchu powstania warszawskiego oraz ocenia postawę aliantów zachodnich i Związku Sowieckiego wobec powstania.</w:t>
      </w:r>
    </w:p>
    <w:bookmarkEnd w:id="42"/>
    <w:p w14:paraId="43AADFE3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XXXIV. Sprawa polska w czasie II wojny światowej. Uczeń: </w:t>
      </w:r>
    </w:p>
    <w:p w14:paraId="0D5BCEBA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przedstawia okoliczności powstania i omawia działalność rządu Rzeczypospolitej Polskiej na wychodźstwie; </w:t>
      </w:r>
    </w:p>
    <w:p w14:paraId="16165F15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umiejscawia w czasie i przestrzeni działania polskich formacji na różnych frontach i obszarach toczącej się wojny; </w:t>
      </w:r>
    </w:p>
    <w:p w14:paraId="734A743B" w14:textId="77777777" w:rsidR="00297051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3) przedstawia politykę mocarstw wobec sprawy polskiej w czasie II wojny światowej.</w:t>
      </w:r>
    </w:p>
    <w:p w14:paraId="0A59DFD7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XXXV. Świat po II wojnie światowej. Uczeń: </w:t>
      </w:r>
    </w:p>
    <w:p w14:paraId="34ECFDDE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1) charakteryzuje bezpośrednie skutki II wojny światowej, wyróżniając następstwa polityczne, społeczne, gospodarcze i kulturowe, z uwzględnieniem powstania Organizacji Narodów Zjednoczonych;</w:t>
      </w:r>
    </w:p>
    <w:p w14:paraId="02D4016C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wyjaśnia przyczyny rozpadu koalicji antyhitlerowskiej oraz opisuje początki zimnej wojny; </w:t>
      </w:r>
    </w:p>
    <w:p w14:paraId="1A47428F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3) wskazuje na mapie państwa NATO i Układu Warszawskiego, charakteryzując oba bloki polityczno-wojskowe; </w:t>
      </w:r>
    </w:p>
    <w:p w14:paraId="3AD135E1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4) charakteryzuje politykę ZSRS wobec państw bloku wschodniego na przykładzie interwencji zbrojnych na Węgrzech i Czechosłowacji; </w:t>
      </w:r>
    </w:p>
    <w:p w14:paraId="070CBFA0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5) opisuje przyczyny i ocenia następstwa procesów dekolonizacyjnych; </w:t>
      </w:r>
    </w:p>
    <w:p w14:paraId="0F200A29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6) charakteryzuje konflikty doby zimnej wojny, na dwóch wybranych przykładach; </w:t>
      </w:r>
    </w:p>
    <w:p w14:paraId="5B3280BD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7) opisuje przyczyny konfliktu na Bliskim Wschodzie; </w:t>
      </w:r>
    </w:p>
    <w:p w14:paraId="3B81B531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8) omawia przemiany w Chinach po II wojnie światowej; </w:t>
      </w:r>
    </w:p>
    <w:p w14:paraId="7A10ED2B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9) charakteryzuje przemiany społeczno-polityczne w Europie Środkowo-Wschodniej w latach 1989–1991, z uwzględnieniem rozpadu ZSRS; </w:t>
      </w:r>
    </w:p>
    <w:p w14:paraId="766778B0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10) przedstawia cele i główne etapy integracji europejskiej; </w:t>
      </w:r>
    </w:p>
    <w:p w14:paraId="7A8DF1B1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11) opisuje najważniejsze przemiany kulturowe i społeczne po II wojnie światowej.</w:t>
      </w:r>
    </w:p>
    <w:p w14:paraId="327E19F3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43" w:name="_Hlk141304344"/>
      <w:r w:rsidRPr="00782EB0">
        <w:rPr>
          <w:rFonts w:ascii="Arial" w:hAnsi="Arial" w:cs="Arial"/>
          <w:sz w:val="24"/>
          <w:szCs w:val="24"/>
        </w:rPr>
        <w:t xml:space="preserve">XXXVI. Początki komunizmu w Polsce. Uczeń: </w:t>
      </w:r>
    </w:p>
    <w:p w14:paraId="2AB6427D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przedstawia okoliczności przejęcia władzy w Polsce przez komunistów; </w:t>
      </w:r>
    </w:p>
    <w:p w14:paraId="2D218CA1" w14:textId="77777777" w:rsidR="00AC16B6" w:rsidRPr="00782EB0" w:rsidRDefault="00AC16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2) charakteryzuje postawy Polaków wobec nowych władz, z uwzględnieniem różnych form oporu.</w:t>
      </w:r>
    </w:p>
    <w:p w14:paraId="7B1CC072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44" w:name="_Hlk141265715"/>
      <w:bookmarkEnd w:id="43"/>
      <w:r w:rsidRPr="00782EB0">
        <w:rPr>
          <w:rFonts w:ascii="Arial" w:hAnsi="Arial" w:cs="Arial"/>
          <w:sz w:val="24"/>
          <w:szCs w:val="24"/>
        </w:rPr>
        <w:t xml:space="preserve">XXXVII. Stalinizm w Polsce i jego skutki. Uczeń: </w:t>
      </w:r>
    </w:p>
    <w:p w14:paraId="190FCBF4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przedstawia system terroru stalinowskiego i przemiany ustrojowe, gospodarczo-społeczne i kulturowe w okresie stalinizmu; </w:t>
      </w:r>
    </w:p>
    <w:p w14:paraId="0E1010E8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2) wyjaśnia przyczyny i skutki poznańskiego czerwca 1956 r. oraz znaczenie wydarzeń październikowych 1956 r.</w:t>
      </w:r>
    </w:p>
    <w:p w14:paraId="19654FC7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45" w:name="_Hlk141284244"/>
      <w:bookmarkEnd w:id="44"/>
      <w:r w:rsidRPr="00782EB0">
        <w:rPr>
          <w:rFonts w:ascii="Arial" w:hAnsi="Arial" w:cs="Arial"/>
          <w:sz w:val="24"/>
          <w:szCs w:val="24"/>
        </w:rPr>
        <w:t xml:space="preserve">XXXVIII. Polska w latach 1957–1981. Uczeń: </w:t>
      </w:r>
    </w:p>
    <w:p w14:paraId="5EB2414F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opisuje system władzy w latach 60. i 70. w PRL i formy uzależnienia od ZSRS; </w:t>
      </w:r>
    </w:p>
    <w:p w14:paraId="7780607E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charakteryzuje realia życia społecznego i kulturalnego, z uwzględnieniem specyfiki czasów gomułkowskich i gierkowskich; </w:t>
      </w:r>
    </w:p>
    <w:p w14:paraId="1302B817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3) przedstawia i umiejscawia w czasie różnorodność przyczyn kryzysów społecznych w latach 1968, 1970, 1976 i ich konsekwencje; </w:t>
      </w:r>
    </w:p>
    <w:p w14:paraId="6A5CF6A3" w14:textId="299DE91D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4) wyjaśnia znaczenie roli Kościoła katolickiego dla stosunków politycznych i</w:t>
      </w:r>
      <w:r w:rsidR="00D66D2C" w:rsidRPr="00782EB0">
        <w:rPr>
          <w:rFonts w:ascii="Arial" w:hAnsi="Arial" w:cs="Arial"/>
          <w:sz w:val="24"/>
          <w:szCs w:val="24"/>
        </w:rPr>
        <w:t> </w:t>
      </w:r>
      <w:r w:rsidRPr="00782EB0">
        <w:rPr>
          <w:rFonts w:ascii="Arial" w:hAnsi="Arial" w:cs="Arial"/>
          <w:sz w:val="24"/>
          <w:szCs w:val="24"/>
        </w:rPr>
        <w:t xml:space="preserve">społecznych; </w:t>
      </w:r>
    </w:p>
    <w:p w14:paraId="0B6EB278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5) opisuje narodziny i działania opozycji politycznej w latach 1976–1980;</w:t>
      </w:r>
    </w:p>
    <w:p w14:paraId="30C1649C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6) przedstawia wpływ Jana Pawła II na przemiany społeczne i polityczne; </w:t>
      </w:r>
    </w:p>
    <w:p w14:paraId="063D854C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7) wyjaśnia przyczyny i następstwa strajków sierpniowych w 1980 r.; </w:t>
      </w:r>
    </w:p>
    <w:p w14:paraId="012F792C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8) charakteryzuje ruch społeczny „Solidarność”.</w:t>
      </w:r>
    </w:p>
    <w:p w14:paraId="1548482E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XXXIX. Dekada 1981–1989. Uczeń: </w:t>
      </w:r>
    </w:p>
    <w:p w14:paraId="1105D339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wyjaśnia przyczyny wprowadzenia stanu wojennego, opisuje jego konsekwencje; </w:t>
      </w:r>
    </w:p>
    <w:p w14:paraId="2784EDC4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przedstawia postawy Polaków wobec stanu wojennego, analizuje fenomen oporu społecznego; </w:t>
      </w:r>
    </w:p>
    <w:p w14:paraId="31A22EF0" w14:textId="77777777" w:rsidR="00297051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3) wyjaśnia przyczyny zawarcia porozumienia „okrągłego stołu”, przedstawia jego głównych uczestników i opisuje postanowienia.</w:t>
      </w:r>
    </w:p>
    <w:p w14:paraId="35EF8E42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bookmarkStart w:id="46" w:name="_Hlk141309292"/>
      <w:bookmarkEnd w:id="45"/>
      <w:r w:rsidRPr="00782EB0">
        <w:rPr>
          <w:rFonts w:ascii="Arial" w:hAnsi="Arial" w:cs="Arial"/>
          <w:sz w:val="24"/>
          <w:szCs w:val="24"/>
        </w:rPr>
        <w:t xml:space="preserve">XL. Narodziny III Rzeczypospolitej. Uczeń: </w:t>
      </w:r>
    </w:p>
    <w:p w14:paraId="42314CBC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opisuje kluczowe przemiany ustrojowe w latach 1989–1997; </w:t>
      </w:r>
    </w:p>
    <w:p w14:paraId="7859A6DA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2) charakteryzuje przemiany społeczno-polityczne, gospodarcze i kulturowe lat 90.; </w:t>
      </w:r>
    </w:p>
    <w:p w14:paraId="2263023E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3) wyjaśnia przyczyny napięć społecznych.</w:t>
      </w:r>
    </w:p>
    <w:bookmarkEnd w:id="46"/>
    <w:p w14:paraId="4B59C08A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XLI. Miejsce Polski w świecie współczesnym. Uczeń: </w:t>
      </w:r>
    </w:p>
    <w:p w14:paraId="4D3C5AEE" w14:textId="77777777" w:rsidR="0080598B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1) ocenia znaczenie przystąpienia Polski do NATO w 1999 r.; </w:t>
      </w:r>
    </w:p>
    <w:p w14:paraId="1F792C69" w14:textId="77777777" w:rsidR="00A175CA" w:rsidRPr="00782EB0" w:rsidRDefault="0080598B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2) znaczenie przystąpienia Polski do Unii Europejskiej w 2004 r.</w:t>
      </w:r>
    </w:p>
    <w:p w14:paraId="04B9851E" w14:textId="77777777" w:rsidR="00916BB6" w:rsidRPr="00782EB0" w:rsidRDefault="00916BB6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</w:p>
    <w:p w14:paraId="4E60C3D4" w14:textId="77777777" w:rsidR="00916BB6" w:rsidRPr="00782EB0" w:rsidRDefault="002E5DFD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782EB0">
        <w:rPr>
          <w:rFonts w:ascii="Arial" w:hAnsi="Arial" w:cs="Arial"/>
          <w:b/>
          <w:bCs/>
          <w:sz w:val="24"/>
          <w:szCs w:val="24"/>
        </w:rPr>
        <w:t>Wiedza i umiejętności wykraczające poza podstawę programową dla szkoły podstawowej</w:t>
      </w:r>
    </w:p>
    <w:p w14:paraId="313B6EC4" w14:textId="442EB19E" w:rsidR="002E5DFD" w:rsidRPr="00782EB0" w:rsidRDefault="00D62689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Zagadnienia obowiązujące w etapie szkolnym i rejonowym Konkursu oraz:</w:t>
      </w:r>
    </w:p>
    <w:p w14:paraId="3B452185" w14:textId="4152C360" w:rsidR="00BD3908" w:rsidRDefault="00916BB6" w:rsidP="00C4688F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1. </w:t>
      </w:r>
      <w:r w:rsidR="00D1067C">
        <w:rPr>
          <w:rFonts w:ascii="Arial" w:hAnsi="Arial" w:cs="Arial"/>
          <w:sz w:val="24"/>
          <w:szCs w:val="24"/>
        </w:rPr>
        <w:t>Kongres wiedeński</w:t>
      </w:r>
    </w:p>
    <w:p w14:paraId="5CD66875" w14:textId="7D3CF573" w:rsidR="00D1067C" w:rsidRDefault="00D1067C" w:rsidP="00C4688F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Kultura polska w pierwszej połowie XIX wieku</w:t>
      </w:r>
    </w:p>
    <w:p w14:paraId="14342958" w14:textId="600F9245" w:rsidR="00D1067C" w:rsidRDefault="00D1067C" w:rsidP="00C4688F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Kolonializm</w:t>
      </w:r>
    </w:p>
    <w:p w14:paraId="3DFEB999" w14:textId="5170AAC6" w:rsidR="00D1067C" w:rsidRDefault="00D1067C" w:rsidP="00C4688F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Polskie nowoczesne ruchy polityczne</w:t>
      </w:r>
    </w:p>
    <w:p w14:paraId="69229629" w14:textId="0775A16B" w:rsidR="00CD3C77" w:rsidRDefault="00CD3C77" w:rsidP="00C4688F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Rewolucje w Rosji</w:t>
      </w:r>
    </w:p>
    <w:p w14:paraId="0A68BFFB" w14:textId="639E0D6F" w:rsidR="00CD3C77" w:rsidRDefault="00CD3C77" w:rsidP="00C4688F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Na drodze ku II wojnie światowej</w:t>
      </w:r>
    </w:p>
    <w:p w14:paraId="731C9D33" w14:textId="4551FEBF" w:rsidR="00CD3C77" w:rsidRPr="00782EB0" w:rsidRDefault="00CD3C77" w:rsidP="00C4688F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</w:t>
      </w:r>
      <w:r w:rsidR="00F71FAD">
        <w:rPr>
          <w:rFonts w:ascii="Arial" w:hAnsi="Arial" w:cs="Arial"/>
          <w:sz w:val="24"/>
          <w:szCs w:val="24"/>
        </w:rPr>
        <w:t>Pierwsze lata II Rzeczypospolitej</w:t>
      </w:r>
    </w:p>
    <w:p w14:paraId="2C8F98C5" w14:textId="77777777" w:rsidR="004E6E0F" w:rsidRPr="00782EB0" w:rsidRDefault="004E6E0F" w:rsidP="00916BB6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</w:p>
    <w:p w14:paraId="6B070636" w14:textId="77777777" w:rsidR="004E6E0F" w:rsidRPr="00782EB0" w:rsidRDefault="00E17154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782EB0">
        <w:rPr>
          <w:rFonts w:ascii="Arial" w:hAnsi="Arial" w:cs="Arial"/>
          <w:b/>
          <w:bCs/>
          <w:sz w:val="24"/>
          <w:szCs w:val="24"/>
        </w:rPr>
        <w:t>Wykaz literatury obowiązującej uczestników</w:t>
      </w:r>
    </w:p>
    <w:p w14:paraId="0EEC3F29" w14:textId="16D46197" w:rsidR="004E6E0F" w:rsidRPr="00782EB0" w:rsidRDefault="004E6E0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1. </w:t>
      </w:r>
      <w:r w:rsidR="00815750" w:rsidRPr="00782EB0">
        <w:rPr>
          <w:rFonts w:ascii="Arial" w:hAnsi="Arial" w:cs="Arial"/>
          <w:sz w:val="24"/>
          <w:szCs w:val="24"/>
        </w:rPr>
        <w:t>Literatura obowiązująca w etapi</w:t>
      </w:r>
      <w:r w:rsidR="00016A71" w:rsidRPr="00782EB0">
        <w:rPr>
          <w:rFonts w:ascii="Arial" w:hAnsi="Arial" w:cs="Arial"/>
          <w:sz w:val="24"/>
          <w:szCs w:val="24"/>
        </w:rPr>
        <w:t>e szkolnym i rejonowym Konkursu</w:t>
      </w:r>
      <w:r w:rsidRPr="00782EB0">
        <w:rPr>
          <w:rFonts w:ascii="Arial" w:hAnsi="Arial" w:cs="Arial"/>
          <w:sz w:val="24"/>
          <w:szCs w:val="24"/>
        </w:rPr>
        <w:t>.</w:t>
      </w:r>
    </w:p>
    <w:p w14:paraId="6623C29B" w14:textId="2EE0FEB4" w:rsidR="00E17154" w:rsidRPr="00782EB0" w:rsidRDefault="004E6E0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2. P</w:t>
      </w:r>
      <w:r w:rsidR="00016A71" w:rsidRPr="00782EB0">
        <w:rPr>
          <w:rFonts w:ascii="Arial" w:hAnsi="Arial" w:cs="Arial"/>
          <w:sz w:val="24"/>
          <w:szCs w:val="24"/>
        </w:rPr>
        <w:t>odręczniki dopuszczone do użytku szkolnego dla klas</w:t>
      </w:r>
      <w:r w:rsidRPr="00782EB0">
        <w:rPr>
          <w:rFonts w:ascii="Arial" w:hAnsi="Arial" w:cs="Arial"/>
          <w:sz w:val="24"/>
          <w:szCs w:val="24"/>
        </w:rPr>
        <w:t>y</w:t>
      </w:r>
      <w:r w:rsidR="00016A71" w:rsidRPr="00782EB0">
        <w:rPr>
          <w:rFonts w:ascii="Arial" w:hAnsi="Arial" w:cs="Arial"/>
          <w:sz w:val="24"/>
          <w:szCs w:val="24"/>
        </w:rPr>
        <w:t xml:space="preserve"> VIII szkoły podstawowej</w:t>
      </w:r>
      <w:r w:rsidRPr="00782EB0">
        <w:rPr>
          <w:rFonts w:ascii="Arial" w:hAnsi="Arial" w:cs="Arial"/>
          <w:sz w:val="24"/>
          <w:szCs w:val="24"/>
        </w:rPr>
        <w:t>.</w:t>
      </w:r>
    </w:p>
    <w:p w14:paraId="254C9951" w14:textId="33127A48" w:rsidR="00815750" w:rsidRPr="00782EB0" w:rsidRDefault="004E6E0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3. Krzemiński T., Niewęgłowska A., Zrozumieć przeszłość 3. Podręcznik do historii dla liceum ogólnokształcącego. Zakres rozszerzony, Warszawa 2024, </w:t>
      </w:r>
      <w:r w:rsidR="00F71FAD">
        <w:rPr>
          <w:rFonts w:ascii="Arial" w:hAnsi="Arial" w:cs="Arial"/>
          <w:sz w:val="24"/>
          <w:szCs w:val="24"/>
        </w:rPr>
        <w:t xml:space="preserve">s. </w:t>
      </w:r>
      <w:r w:rsidR="00DF7032" w:rsidRPr="00DF7032">
        <w:rPr>
          <w:rFonts w:ascii="Arial" w:hAnsi="Arial" w:cs="Arial"/>
          <w:sz w:val="24"/>
          <w:szCs w:val="24"/>
        </w:rPr>
        <w:t>8-15, 143-150, 197-206, 278-287, 335-343, 436-447, 481-486</w:t>
      </w:r>
      <w:r w:rsidRPr="00782EB0">
        <w:rPr>
          <w:rFonts w:ascii="Arial" w:hAnsi="Arial" w:cs="Arial"/>
          <w:sz w:val="24"/>
          <w:szCs w:val="24"/>
        </w:rPr>
        <w:t>.</w:t>
      </w:r>
    </w:p>
    <w:p w14:paraId="6DFADF60" w14:textId="77777777" w:rsidR="004E6E0F" w:rsidRPr="00782EB0" w:rsidRDefault="004E6E0F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</w:p>
    <w:p w14:paraId="06A26DB4" w14:textId="77777777" w:rsidR="00815750" w:rsidRPr="00782EB0" w:rsidRDefault="00815750" w:rsidP="00E6522C">
      <w:pPr>
        <w:spacing w:after="0"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782EB0">
        <w:rPr>
          <w:rFonts w:ascii="Arial" w:hAnsi="Arial" w:cs="Arial"/>
          <w:b/>
          <w:bCs/>
          <w:sz w:val="24"/>
          <w:szCs w:val="24"/>
        </w:rPr>
        <w:t>Wykaz przyborów i materiałów, z których mogą korzystać uczestnicy konkursu na wszystkich etapach konkursu</w:t>
      </w:r>
    </w:p>
    <w:p w14:paraId="5AE16F7C" w14:textId="6FEA030F" w:rsidR="004E6E0F" w:rsidRPr="00782EB0" w:rsidRDefault="0081575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Długopis piszący w kolorze czarnym lub niebieskim</w:t>
      </w:r>
      <w:r w:rsidR="004E6E0F" w:rsidRPr="00782EB0">
        <w:rPr>
          <w:rFonts w:ascii="Arial" w:hAnsi="Arial" w:cs="Arial"/>
          <w:sz w:val="24"/>
          <w:szCs w:val="24"/>
        </w:rPr>
        <w:t>.</w:t>
      </w:r>
    </w:p>
    <w:p w14:paraId="1BCC8825" w14:textId="6A12449D" w:rsidR="00085702" w:rsidRPr="00782EB0" w:rsidRDefault="0081575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>Uczestnik konkursu nie może używać korektora, długopisów suchościeralnych oraz innych materiałów i przedmiotów niewskazanych powyżej</w:t>
      </w:r>
      <w:r w:rsidR="004E6E0F" w:rsidRPr="00782EB0">
        <w:rPr>
          <w:rFonts w:ascii="Arial" w:hAnsi="Arial" w:cs="Arial"/>
          <w:sz w:val="24"/>
          <w:szCs w:val="24"/>
        </w:rPr>
        <w:t>.</w:t>
      </w:r>
    </w:p>
    <w:p w14:paraId="108FC3B1" w14:textId="2F4CEBDD" w:rsidR="00815750" w:rsidRPr="00E6522C" w:rsidRDefault="00815750" w:rsidP="00E6522C">
      <w:pPr>
        <w:spacing w:after="0" w:line="360" w:lineRule="auto"/>
        <w:jc w:val="left"/>
        <w:rPr>
          <w:rFonts w:ascii="Arial" w:hAnsi="Arial" w:cs="Arial"/>
          <w:sz w:val="24"/>
          <w:szCs w:val="24"/>
        </w:rPr>
      </w:pPr>
      <w:r w:rsidRPr="00782EB0">
        <w:rPr>
          <w:rFonts w:ascii="Arial" w:hAnsi="Arial" w:cs="Arial"/>
          <w:sz w:val="24"/>
          <w:szCs w:val="24"/>
        </w:rPr>
        <w:t xml:space="preserve">Uczestnik nie może </w:t>
      </w:r>
      <w:r w:rsidR="00D62689" w:rsidRPr="00782EB0">
        <w:rPr>
          <w:rFonts w:ascii="Arial" w:hAnsi="Arial" w:cs="Arial"/>
          <w:sz w:val="24"/>
          <w:szCs w:val="24"/>
        </w:rPr>
        <w:t>wnieść</w:t>
      </w:r>
      <w:r w:rsidR="009D477D" w:rsidRPr="00782EB0">
        <w:rPr>
          <w:rFonts w:ascii="Arial" w:hAnsi="Arial" w:cs="Arial"/>
          <w:sz w:val="24"/>
          <w:szCs w:val="24"/>
        </w:rPr>
        <w:t xml:space="preserve"> </w:t>
      </w:r>
      <w:r w:rsidR="00B77D33" w:rsidRPr="00782EB0">
        <w:rPr>
          <w:rFonts w:ascii="Arial" w:hAnsi="Arial" w:cs="Arial"/>
          <w:sz w:val="24"/>
          <w:szCs w:val="24"/>
        </w:rPr>
        <w:t>na salę w czasie konkursu</w:t>
      </w:r>
      <w:r w:rsidR="004258C6" w:rsidRPr="00782EB0">
        <w:rPr>
          <w:rFonts w:ascii="Arial" w:hAnsi="Arial" w:cs="Arial"/>
          <w:sz w:val="24"/>
          <w:szCs w:val="24"/>
        </w:rPr>
        <w:t xml:space="preserve"> </w:t>
      </w:r>
      <w:r w:rsidRPr="00782EB0">
        <w:rPr>
          <w:rFonts w:ascii="Arial" w:hAnsi="Arial" w:cs="Arial"/>
          <w:sz w:val="24"/>
          <w:szCs w:val="24"/>
        </w:rPr>
        <w:t>telefonu komórkowego</w:t>
      </w:r>
      <w:r w:rsidR="00E71850" w:rsidRPr="00E71850">
        <w:t xml:space="preserve"> </w:t>
      </w:r>
      <w:r w:rsidR="00D50045">
        <w:rPr>
          <w:rFonts w:ascii="Arial" w:hAnsi="Arial" w:cs="Arial"/>
          <w:sz w:val="24"/>
          <w:szCs w:val="24"/>
        </w:rPr>
        <w:t xml:space="preserve">oraz </w:t>
      </w:r>
      <w:r w:rsidR="00E71850" w:rsidRPr="00E71850">
        <w:rPr>
          <w:rFonts w:ascii="Arial" w:hAnsi="Arial" w:cs="Arial"/>
          <w:sz w:val="24"/>
          <w:szCs w:val="24"/>
        </w:rPr>
        <w:t>inn</w:t>
      </w:r>
      <w:r w:rsidR="00E71850">
        <w:rPr>
          <w:rFonts w:ascii="Arial" w:hAnsi="Arial" w:cs="Arial"/>
          <w:sz w:val="24"/>
          <w:szCs w:val="24"/>
        </w:rPr>
        <w:t>ych</w:t>
      </w:r>
      <w:r w:rsidR="00E71850" w:rsidRPr="00E71850">
        <w:rPr>
          <w:rFonts w:ascii="Arial" w:hAnsi="Arial" w:cs="Arial"/>
          <w:sz w:val="24"/>
          <w:szCs w:val="24"/>
        </w:rPr>
        <w:t xml:space="preserve"> urządze</w:t>
      </w:r>
      <w:r w:rsidR="00E71850">
        <w:rPr>
          <w:rFonts w:ascii="Arial" w:hAnsi="Arial" w:cs="Arial"/>
          <w:sz w:val="24"/>
          <w:szCs w:val="24"/>
        </w:rPr>
        <w:t>ń</w:t>
      </w:r>
      <w:r w:rsidR="00E71850" w:rsidRPr="00E71850">
        <w:rPr>
          <w:rFonts w:ascii="Arial" w:hAnsi="Arial" w:cs="Arial"/>
          <w:sz w:val="24"/>
          <w:szCs w:val="24"/>
        </w:rPr>
        <w:t xml:space="preserve"> elektroniczn</w:t>
      </w:r>
      <w:r w:rsidR="00E71850">
        <w:rPr>
          <w:rFonts w:ascii="Arial" w:hAnsi="Arial" w:cs="Arial"/>
          <w:sz w:val="24"/>
          <w:szCs w:val="24"/>
        </w:rPr>
        <w:t>ych</w:t>
      </w:r>
      <w:r w:rsidR="00E71850" w:rsidRPr="00E71850">
        <w:rPr>
          <w:rFonts w:ascii="Arial" w:hAnsi="Arial" w:cs="Arial"/>
          <w:sz w:val="24"/>
          <w:szCs w:val="24"/>
        </w:rPr>
        <w:t xml:space="preserve"> umożliwiając</w:t>
      </w:r>
      <w:r w:rsidR="00E71850">
        <w:rPr>
          <w:rFonts w:ascii="Arial" w:hAnsi="Arial" w:cs="Arial"/>
          <w:sz w:val="24"/>
          <w:szCs w:val="24"/>
        </w:rPr>
        <w:t>ych</w:t>
      </w:r>
      <w:r w:rsidR="00E71850" w:rsidRPr="00E71850">
        <w:rPr>
          <w:rFonts w:ascii="Arial" w:hAnsi="Arial" w:cs="Arial"/>
          <w:sz w:val="24"/>
          <w:szCs w:val="24"/>
        </w:rPr>
        <w:t xml:space="preserve"> porozumiewanie się na odległość lub rejestrowanie obrazu lub dźwięku</w:t>
      </w:r>
      <w:r w:rsidR="00D62689" w:rsidRPr="00782EB0">
        <w:rPr>
          <w:rFonts w:ascii="Arial" w:hAnsi="Arial" w:cs="Arial"/>
          <w:sz w:val="24"/>
          <w:szCs w:val="24"/>
        </w:rPr>
        <w:t xml:space="preserve">, </w:t>
      </w:r>
      <w:r w:rsidR="00E71850">
        <w:rPr>
          <w:rFonts w:ascii="Arial" w:hAnsi="Arial" w:cs="Arial"/>
          <w:sz w:val="24"/>
          <w:szCs w:val="24"/>
        </w:rPr>
        <w:t xml:space="preserve">w tym </w:t>
      </w:r>
      <w:r w:rsidRPr="00782EB0">
        <w:rPr>
          <w:rFonts w:ascii="Arial" w:hAnsi="Arial" w:cs="Arial"/>
          <w:sz w:val="24"/>
          <w:szCs w:val="24"/>
        </w:rPr>
        <w:t>smartwatch’a.</w:t>
      </w:r>
    </w:p>
    <w:sectPr w:rsidR="00815750" w:rsidRPr="00E6522C" w:rsidSect="00FA682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ED629" w14:textId="77777777" w:rsidR="00453F7C" w:rsidRDefault="00453F7C" w:rsidP="00B84335">
      <w:pPr>
        <w:spacing w:after="0" w:line="240" w:lineRule="auto"/>
      </w:pPr>
      <w:r>
        <w:separator/>
      </w:r>
    </w:p>
  </w:endnote>
  <w:endnote w:type="continuationSeparator" w:id="0">
    <w:p w14:paraId="3E69EDC7" w14:textId="77777777" w:rsidR="00453F7C" w:rsidRDefault="00453F7C" w:rsidP="00B84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8572458"/>
      <w:docPartObj>
        <w:docPartGallery w:val="Page Numbers (Bottom of Page)"/>
        <w:docPartUnique/>
      </w:docPartObj>
    </w:sdtPr>
    <w:sdtEndPr/>
    <w:sdtContent>
      <w:p w14:paraId="2B4AA7E5" w14:textId="2FDC7E2F" w:rsidR="00B84335" w:rsidRDefault="00B8433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D80FD9" w14:textId="77777777" w:rsidR="00B84335" w:rsidRDefault="00B8433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DFBD73" w14:textId="77777777" w:rsidR="00453F7C" w:rsidRDefault="00453F7C" w:rsidP="00B84335">
      <w:pPr>
        <w:spacing w:after="0" w:line="240" w:lineRule="auto"/>
      </w:pPr>
      <w:r>
        <w:separator/>
      </w:r>
    </w:p>
  </w:footnote>
  <w:footnote w:type="continuationSeparator" w:id="0">
    <w:p w14:paraId="79958E61" w14:textId="77777777" w:rsidR="00453F7C" w:rsidRDefault="00453F7C" w:rsidP="00B843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l-PL" w:vendorID="64" w:dllVersion="0" w:nlCheck="1" w:checkStyle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6405"/>
    <w:rsid w:val="00016A71"/>
    <w:rsid w:val="00020426"/>
    <w:rsid w:val="00020EFF"/>
    <w:rsid w:val="00031F62"/>
    <w:rsid w:val="00047567"/>
    <w:rsid w:val="000478D0"/>
    <w:rsid w:val="00060EAD"/>
    <w:rsid w:val="00064D6B"/>
    <w:rsid w:val="0006522A"/>
    <w:rsid w:val="00067863"/>
    <w:rsid w:val="000763B2"/>
    <w:rsid w:val="00076E6B"/>
    <w:rsid w:val="00082683"/>
    <w:rsid w:val="000834EC"/>
    <w:rsid w:val="00085702"/>
    <w:rsid w:val="000A05BC"/>
    <w:rsid w:val="000A1546"/>
    <w:rsid w:val="000A16D7"/>
    <w:rsid w:val="000B0EEC"/>
    <w:rsid w:val="000B7373"/>
    <w:rsid w:val="000C75C1"/>
    <w:rsid w:val="000E5C54"/>
    <w:rsid w:val="000F150F"/>
    <w:rsid w:val="00102D64"/>
    <w:rsid w:val="001050EE"/>
    <w:rsid w:val="001078FD"/>
    <w:rsid w:val="001158D4"/>
    <w:rsid w:val="001219AF"/>
    <w:rsid w:val="00123F42"/>
    <w:rsid w:val="00134BD0"/>
    <w:rsid w:val="00145F2B"/>
    <w:rsid w:val="00147C68"/>
    <w:rsid w:val="00152910"/>
    <w:rsid w:val="00164557"/>
    <w:rsid w:val="001868DD"/>
    <w:rsid w:val="00195874"/>
    <w:rsid w:val="0019627F"/>
    <w:rsid w:val="001A32C2"/>
    <w:rsid w:val="001A6233"/>
    <w:rsid w:val="001B00B7"/>
    <w:rsid w:val="002038AF"/>
    <w:rsid w:val="002051FB"/>
    <w:rsid w:val="00211247"/>
    <w:rsid w:val="00212F4A"/>
    <w:rsid w:val="00220A36"/>
    <w:rsid w:val="00225DF0"/>
    <w:rsid w:val="002272F3"/>
    <w:rsid w:val="0023424D"/>
    <w:rsid w:val="002406F8"/>
    <w:rsid w:val="002409D2"/>
    <w:rsid w:val="0026594A"/>
    <w:rsid w:val="00284362"/>
    <w:rsid w:val="0029416E"/>
    <w:rsid w:val="00297051"/>
    <w:rsid w:val="002A55C8"/>
    <w:rsid w:val="002B6D98"/>
    <w:rsid w:val="002C5345"/>
    <w:rsid w:val="002D26F9"/>
    <w:rsid w:val="002D7F62"/>
    <w:rsid w:val="002E5DFD"/>
    <w:rsid w:val="002F07F0"/>
    <w:rsid w:val="002F2E58"/>
    <w:rsid w:val="002F7A7B"/>
    <w:rsid w:val="003029F2"/>
    <w:rsid w:val="00302D95"/>
    <w:rsid w:val="00312A8E"/>
    <w:rsid w:val="00314C65"/>
    <w:rsid w:val="0031613D"/>
    <w:rsid w:val="00316BBE"/>
    <w:rsid w:val="0032329F"/>
    <w:rsid w:val="003473C1"/>
    <w:rsid w:val="00373BA5"/>
    <w:rsid w:val="0038163B"/>
    <w:rsid w:val="00397CAE"/>
    <w:rsid w:val="003C432C"/>
    <w:rsid w:val="003C7CE3"/>
    <w:rsid w:val="003D447A"/>
    <w:rsid w:val="003E7E83"/>
    <w:rsid w:val="003F3FF5"/>
    <w:rsid w:val="00414B80"/>
    <w:rsid w:val="00416238"/>
    <w:rsid w:val="004169A7"/>
    <w:rsid w:val="00417120"/>
    <w:rsid w:val="004258C6"/>
    <w:rsid w:val="00430643"/>
    <w:rsid w:val="00436E27"/>
    <w:rsid w:val="004438D8"/>
    <w:rsid w:val="00446464"/>
    <w:rsid w:val="00451827"/>
    <w:rsid w:val="0045278B"/>
    <w:rsid w:val="00453F7C"/>
    <w:rsid w:val="00482F65"/>
    <w:rsid w:val="00490CAC"/>
    <w:rsid w:val="004B388F"/>
    <w:rsid w:val="004B438D"/>
    <w:rsid w:val="004D1C6C"/>
    <w:rsid w:val="004E0684"/>
    <w:rsid w:val="004E405F"/>
    <w:rsid w:val="004E6E0F"/>
    <w:rsid w:val="004F2C57"/>
    <w:rsid w:val="005027C2"/>
    <w:rsid w:val="00513B48"/>
    <w:rsid w:val="00535A9B"/>
    <w:rsid w:val="0054537A"/>
    <w:rsid w:val="00550EAD"/>
    <w:rsid w:val="005605AF"/>
    <w:rsid w:val="005703F4"/>
    <w:rsid w:val="00573588"/>
    <w:rsid w:val="0057435B"/>
    <w:rsid w:val="0059151B"/>
    <w:rsid w:val="005D5433"/>
    <w:rsid w:val="005F4941"/>
    <w:rsid w:val="005F6DA3"/>
    <w:rsid w:val="00624FA8"/>
    <w:rsid w:val="0063458B"/>
    <w:rsid w:val="00657750"/>
    <w:rsid w:val="00692827"/>
    <w:rsid w:val="006943AD"/>
    <w:rsid w:val="006B28F7"/>
    <w:rsid w:val="006B2F2E"/>
    <w:rsid w:val="006C4950"/>
    <w:rsid w:val="006C4D5F"/>
    <w:rsid w:val="006C5D49"/>
    <w:rsid w:val="006C7B98"/>
    <w:rsid w:val="006E53C2"/>
    <w:rsid w:val="0071596F"/>
    <w:rsid w:val="00717788"/>
    <w:rsid w:val="0072769A"/>
    <w:rsid w:val="00735B0D"/>
    <w:rsid w:val="0077639F"/>
    <w:rsid w:val="00780BFF"/>
    <w:rsid w:val="00782B03"/>
    <w:rsid w:val="00782EB0"/>
    <w:rsid w:val="007866BA"/>
    <w:rsid w:val="007A68DC"/>
    <w:rsid w:val="007C3AC6"/>
    <w:rsid w:val="007E536F"/>
    <w:rsid w:val="0080598B"/>
    <w:rsid w:val="008110B4"/>
    <w:rsid w:val="008153C7"/>
    <w:rsid w:val="00815750"/>
    <w:rsid w:val="00816B6E"/>
    <w:rsid w:val="00816E75"/>
    <w:rsid w:val="00823AD7"/>
    <w:rsid w:val="00843DF0"/>
    <w:rsid w:val="00844BE0"/>
    <w:rsid w:val="0085434B"/>
    <w:rsid w:val="00866525"/>
    <w:rsid w:val="0087474B"/>
    <w:rsid w:val="00876E01"/>
    <w:rsid w:val="00886B9D"/>
    <w:rsid w:val="00894F61"/>
    <w:rsid w:val="008A036B"/>
    <w:rsid w:val="008A0E84"/>
    <w:rsid w:val="008B0AB5"/>
    <w:rsid w:val="008C583B"/>
    <w:rsid w:val="008D2BD0"/>
    <w:rsid w:val="008E59C8"/>
    <w:rsid w:val="00904A1F"/>
    <w:rsid w:val="00907C87"/>
    <w:rsid w:val="00907EE1"/>
    <w:rsid w:val="00916BB6"/>
    <w:rsid w:val="00917DFC"/>
    <w:rsid w:val="009307CF"/>
    <w:rsid w:val="009406BA"/>
    <w:rsid w:val="00944F78"/>
    <w:rsid w:val="009528AB"/>
    <w:rsid w:val="00954C77"/>
    <w:rsid w:val="00990149"/>
    <w:rsid w:val="009A5A81"/>
    <w:rsid w:val="009A703E"/>
    <w:rsid w:val="009C3F09"/>
    <w:rsid w:val="009D1EFE"/>
    <w:rsid w:val="009D477D"/>
    <w:rsid w:val="009D5B68"/>
    <w:rsid w:val="009E38F7"/>
    <w:rsid w:val="00A02531"/>
    <w:rsid w:val="00A0448E"/>
    <w:rsid w:val="00A06172"/>
    <w:rsid w:val="00A14EC6"/>
    <w:rsid w:val="00A175CA"/>
    <w:rsid w:val="00A2446D"/>
    <w:rsid w:val="00A37A6F"/>
    <w:rsid w:val="00A5235C"/>
    <w:rsid w:val="00A712DA"/>
    <w:rsid w:val="00A8549A"/>
    <w:rsid w:val="00A860D2"/>
    <w:rsid w:val="00A967AA"/>
    <w:rsid w:val="00AB1E6B"/>
    <w:rsid w:val="00AC16B6"/>
    <w:rsid w:val="00AD2894"/>
    <w:rsid w:val="00AD5A9D"/>
    <w:rsid w:val="00B10984"/>
    <w:rsid w:val="00B4182E"/>
    <w:rsid w:val="00B77D33"/>
    <w:rsid w:val="00B8047C"/>
    <w:rsid w:val="00B84335"/>
    <w:rsid w:val="00B84EEC"/>
    <w:rsid w:val="00B92EAE"/>
    <w:rsid w:val="00BA350C"/>
    <w:rsid w:val="00BA412E"/>
    <w:rsid w:val="00BD3908"/>
    <w:rsid w:val="00C11C07"/>
    <w:rsid w:val="00C12AA4"/>
    <w:rsid w:val="00C27856"/>
    <w:rsid w:val="00C27DAF"/>
    <w:rsid w:val="00C4688F"/>
    <w:rsid w:val="00C47612"/>
    <w:rsid w:val="00C56ADD"/>
    <w:rsid w:val="00C57FA5"/>
    <w:rsid w:val="00C66F90"/>
    <w:rsid w:val="00C71ECA"/>
    <w:rsid w:val="00C75ECF"/>
    <w:rsid w:val="00C808B4"/>
    <w:rsid w:val="00C85F9F"/>
    <w:rsid w:val="00CA6238"/>
    <w:rsid w:val="00CD276D"/>
    <w:rsid w:val="00CD3C77"/>
    <w:rsid w:val="00CF48F9"/>
    <w:rsid w:val="00D1067C"/>
    <w:rsid w:val="00D1423B"/>
    <w:rsid w:val="00D20276"/>
    <w:rsid w:val="00D22716"/>
    <w:rsid w:val="00D50045"/>
    <w:rsid w:val="00D503A3"/>
    <w:rsid w:val="00D62689"/>
    <w:rsid w:val="00D66D2C"/>
    <w:rsid w:val="00D67CD2"/>
    <w:rsid w:val="00D87513"/>
    <w:rsid w:val="00D94AC4"/>
    <w:rsid w:val="00D97CFC"/>
    <w:rsid w:val="00DA1706"/>
    <w:rsid w:val="00DA7104"/>
    <w:rsid w:val="00DB1D8A"/>
    <w:rsid w:val="00DB791B"/>
    <w:rsid w:val="00DC6DD1"/>
    <w:rsid w:val="00DC750B"/>
    <w:rsid w:val="00DD562E"/>
    <w:rsid w:val="00DD5A72"/>
    <w:rsid w:val="00DE76C5"/>
    <w:rsid w:val="00DF4817"/>
    <w:rsid w:val="00DF7032"/>
    <w:rsid w:val="00E043E3"/>
    <w:rsid w:val="00E10DD2"/>
    <w:rsid w:val="00E14BCE"/>
    <w:rsid w:val="00E17154"/>
    <w:rsid w:val="00E27B8D"/>
    <w:rsid w:val="00E334C2"/>
    <w:rsid w:val="00E34873"/>
    <w:rsid w:val="00E372E3"/>
    <w:rsid w:val="00E4540D"/>
    <w:rsid w:val="00E6522C"/>
    <w:rsid w:val="00E71850"/>
    <w:rsid w:val="00E75A20"/>
    <w:rsid w:val="00E77ACB"/>
    <w:rsid w:val="00E87A3C"/>
    <w:rsid w:val="00E91F62"/>
    <w:rsid w:val="00EA1574"/>
    <w:rsid w:val="00EA158A"/>
    <w:rsid w:val="00EA1E8A"/>
    <w:rsid w:val="00EA7E9A"/>
    <w:rsid w:val="00EB17A1"/>
    <w:rsid w:val="00EB6C10"/>
    <w:rsid w:val="00EC58EF"/>
    <w:rsid w:val="00ED36AC"/>
    <w:rsid w:val="00EE0839"/>
    <w:rsid w:val="00EE15FF"/>
    <w:rsid w:val="00EE349C"/>
    <w:rsid w:val="00EF6B93"/>
    <w:rsid w:val="00F043DE"/>
    <w:rsid w:val="00F1707A"/>
    <w:rsid w:val="00F177B1"/>
    <w:rsid w:val="00F21713"/>
    <w:rsid w:val="00F25E92"/>
    <w:rsid w:val="00F41B96"/>
    <w:rsid w:val="00F56405"/>
    <w:rsid w:val="00F610BD"/>
    <w:rsid w:val="00F6415B"/>
    <w:rsid w:val="00F71FAD"/>
    <w:rsid w:val="00F774EF"/>
    <w:rsid w:val="00F805D6"/>
    <w:rsid w:val="00F96B38"/>
    <w:rsid w:val="00FA13A8"/>
    <w:rsid w:val="00FA32E6"/>
    <w:rsid w:val="00FA6821"/>
    <w:rsid w:val="00FE16DC"/>
    <w:rsid w:val="00FF65A2"/>
    <w:rsid w:val="00FF6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C6420"/>
  <w15:docId w15:val="{19F2B6B6-6395-4B2E-90C7-50EF3A8E0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0EFF"/>
    <w:pPr>
      <w:jc w:val="both"/>
    </w:pPr>
    <w:rPr>
      <w:rFonts w:ascii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02D6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02D6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D447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84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335"/>
    <w:rPr>
      <w:rFonts w:ascii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B84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335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66F11-017D-4C05-90E1-B4647773F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2810</TotalTime>
  <Pages>13</Pages>
  <Words>3107</Words>
  <Characters>18646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11 - zakres wymagań Wojewódzki Konkurs Przedmiotowy z Historii</dc:title>
  <dc:creator>Kuratorium Oświaty w Łodzi</dc:creator>
  <cp:lastModifiedBy>Joanna Strzelczyk-Jajczak</cp:lastModifiedBy>
  <cp:revision>133</cp:revision>
  <dcterms:created xsi:type="dcterms:W3CDTF">2024-09-01T22:25:00Z</dcterms:created>
  <dcterms:modified xsi:type="dcterms:W3CDTF">2026-09-23T10:33:00Z</dcterms:modified>
</cp:coreProperties>
</file>