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24" w:rsidRPr="00D97AAD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1 </w:t>
      </w:r>
    </w:p>
    <w:p w:rsidR="00DE0978" w:rsidRPr="006B5B89" w:rsidRDefault="00DE0978" w:rsidP="00DE0978">
      <w:pPr>
        <w:spacing w:before="240"/>
        <w:ind w:left="5040"/>
        <w:jc w:val="both"/>
        <w:rPr>
          <w:sz w:val="20"/>
          <w:szCs w:val="20"/>
        </w:rPr>
      </w:pPr>
      <w:r w:rsidRPr="006B5B89">
        <w:rPr>
          <w:sz w:val="20"/>
          <w:szCs w:val="20"/>
        </w:rPr>
        <w:t xml:space="preserve">Załącznik do rozporządzenia Przewodniczącego Komitetu do spraw Pożytku Publicznego </w:t>
      </w:r>
      <w:r w:rsidR="0014135F">
        <w:rPr>
          <w:sz w:val="20"/>
          <w:szCs w:val="20"/>
        </w:rPr>
        <w:br/>
      </w:r>
      <w:r w:rsidRPr="006B5B89">
        <w:rPr>
          <w:sz w:val="20"/>
          <w:szCs w:val="20"/>
        </w:rPr>
        <w:t>z dnia 24 października 2018 r.</w:t>
      </w:r>
      <w:r w:rsidR="0014135F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(poz.</w:t>
      </w:r>
      <w:r w:rsidR="005961EC">
        <w:rPr>
          <w:sz w:val="20"/>
          <w:szCs w:val="20"/>
        </w:rPr>
        <w:t xml:space="preserve"> </w:t>
      </w:r>
      <w:r w:rsidRPr="006B5B89">
        <w:rPr>
          <w:sz w:val="20"/>
          <w:szCs w:val="20"/>
        </w:rPr>
        <w:t>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92C59" w:rsidRPr="00A1604D" w:rsidRDefault="00A1604D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A1604D">
              <w:rPr>
                <w:rFonts w:ascii="Calibri" w:hAnsi="Calibri" w:cs="Calibri"/>
                <w:sz w:val="20"/>
                <w:szCs w:val="20"/>
              </w:rPr>
              <w:t>Dofinansowanie organizacji wypoczynku dzieci i młodzieży szkolnej z terenu województwa łódzkiego w 20</w:t>
            </w:r>
            <w:r w:rsidR="00673021">
              <w:rPr>
                <w:rFonts w:ascii="Calibri" w:hAnsi="Calibri" w:cs="Calibri"/>
                <w:sz w:val="20"/>
                <w:szCs w:val="20"/>
              </w:rPr>
              <w:t>2</w:t>
            </w:r>
            <w:r w:rsidR="00E963A5">
              <w:rPr>
                <w:rFonts w:ascii="Calibri" w:hAnsi="Calibri" w:cs="Calibri"/>
                <w:sz w:val="20"/>
                <w:szCs w:val="20"/>
              </w:rPr>
              <w:t>5</w:t>
            </w:r>
            <w:r w:rsidR="004207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1604D">
              <w:rPr>
                <w:rFonts w:ascii="Calibri" w:hAnsi="Calibri" w:cs="Calibri"/>
                <w:sz w:val="20"/>
                <w:szCs w:val="20"/>
              </w:rPr>
              <w:t>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Pr="00745D14" w:rsidRDefault="00745D14" w:rsidP="007C6BDE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DE097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</w:t>
            </w:r>
            <w:r w:rsidR="00342DA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2</w:t>
            </w:r>
            <w:r w:rsidR="00E963A5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5</w:t>
            </w:r>
            <w:r w:rsidR="007C6BDE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5"/>
        <w:gridCol w:w="2269"/>
        <w:gridCol w:w="2860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3021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6730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DE0978">
      <w:endnotePr>
        <w:numFmt w:val="decimal"/>
      </w:endnotePr>
      <w:pgSz w:w="11906" w:h="16838"/>
      <w:pgMar w:top="993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68E" w:rsidRDefault="00BF668E">
      <w:r>
        <w:separator/>
      </w:r>
    </w:p>
  </w:endnote>
  <w:endnote w:type="continuationSeparator" w:id="0">
    <w:p w:rsidR="00BF668E" w:rsidRDefault="00BF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68E" w:rsidRDefault="00BF668E">
      <w:r>
        <w:separator/>
      </w:r>
    </w:p>
  </w:footnote>
  <w:footnote w:type="continuationSeparator" w:id="0">
    <w:p w:rsidR="00BF668E" w:rsidRDefault="00BF668E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0734F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2C47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C7695"/>
    <w:rsid w:val="000D0DB6"/>
    <w:rsid w:val="000D17DE"/>
    <w:rsid w:val="000D29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6E5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2DA3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0A9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6F0B"/>
    <w:rsid w:val="004172CC"/>
    <w:rsid w:val="004207AB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1E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21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6BDE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E87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034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4F47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DF6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668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474A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6FC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599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87F00"/>
    <w:rsid w:val="00E91817"/>
    <w:rsid w:val="00E9228A"/>
    <w:rsid w:val="00E952FD"/>
    <w:rsid w:val="00E963A5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566"/>
    <w:rsid w:val="00EF77E0"/>
    <w:rsid w:val="00EF7E0D"/>
    <w:rsid w:val="00F001E7"/>
    <w:rsid w:val="00F011F7"/>
    <w:rsid w:val="00F02BE4"/>
    <w:rsid w:val="00F02BF8"/>
    <w:rsid w:val="00F02E26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649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8934E9"/>
  <w15:docId w15:val="{D22DE7AE-3EBD-419C-A7B9-F7C8E14D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8F84-4EBE-4DD0-89B3-710908CD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Małgorzata Jagiełło</cp:lastModifiedBy>
  <cp:revision>6</cp:revision>
  <cp:lastPrinted>2023-03-29T07:33:00Z</cp:lastPrinted>
  <dcterms:created xsi:type="dcterms:W3CDTF">2024-03-20T10:13:00Z</dcterms:created>
  <dcterms:modified xsi:type="dcterms:W3CDTF">2025-04-02T09:20:00Z</dcterms:modified>
</cp:coreProperties>
</file>