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8A217" w14:textId="3BFD3F2A" w:rsidR="00163B85" w:rsidRPr="00163B85" w:rsidRDefault="00C2705C" w:rsidP="004D1012">
      <w:pPr>
        <w:pStyle w:val="Tytu"/>
        <w:spacing w:after="360"/>
        <w:contextualSpacing w:val="0"/>
        <w:rPr>
          <w:rFonts w:cs="Arial"/>
          <w:bCs/>
          <w:szCs w:val="24"/>
        </w:rPr>
      </w:pPr>
      <w:bookmarkStart w:id="0" w:name="_GoBack"/>
      <w:r>
        <w:rPr>
          <w:rFonts w:cs="Arial"/>
          <w:szCs w:val="24"/>
        </w:rPr>
        <w:t xml:space="preserve">Zarządzenie nr </w:t>
      </w:r>
      <w:r w:rsidR="004D1012">
        <w:rPr>
          <w:rFonts w:cs="Arial"/>
          <w:szCs w:val="24"/>
        </w:rPr>
        <w:t>16</w:t>
      </w:r>
      <w:r w:rsidR="00560790" w:rsidRPr="001D62AE">
        <w:rPr>
          <w:rFonts w:cs="Arial"/>
          <w:szCs w:val="24"/>
        </w:rPr>
        <w:t>/2025 Łódzk</w:t>
      </w:r>
      <w:r w:rsidR="004D1012">
        <w:rPr>
          <w:rFonts w:cs="Arial"/>
          <w:szCs w:val="24"/>
        </w:rPr>
        <w:t xml:space="preserve">iego Kuratora Oświaty z dnia 29 </w:t>
      </w:r>
      <w:r w:rsidR="00560790" w:rsidRPr="001D62AE">
        <w:rPr>
          <w:rFonts w:cs="Arial"/>
          <w:szCs w:val="24"/>
        </w:rPr>
        <w:t xml:space="preserve">stycznia 2025 r. </w:t>
      </w:r>
      <w:r w:rsidR="004D1012">
        <w:rPr>
          <w:rFonts w:cs="Arial"/>
          <w:bCs/>
          <w:szCs w:val="24"/>
        </w:rPr>
        <w:t>w </w:t>
      </w:r>
      <w:r w:rsidR="00163B85" w:rsidRPr="00163B85">
        <w:rPr>
          <w:rFonts w:cs="Arial"/>
          <w:bCs/>
          <w:szCs w:val="24"/>
        </w:rPr>
        <w:t xml:space="preserve">sprawie zasad postępowania z dokumentacją i wykonywania czynności kancelaryjnych </w:t>
      </w:r>
      <w:r w:rsidR="00163B85">
        <w:rPr>
          <w:rFonts w:cs="Arial"/>
          <w:bCs/>
          <w:szCs w:val="24"/>
        </w:rPr>
        <w:t xml:space="preserve">w Kuratorium Oświaty w Łodzi wraz z Delegaturami </w:t>
      </w:r>
    </w:p>
    <w:bookmarkEnd w:id="0"/>
    <w:p w14:paraId="7DFF55FF" w14:textId="3FA8319C" w:rsidR="00560790" w:rsidRPr="004D1012" w:rsidRDefault="00560790" w:rsidP="00163B85">
      <w:pPr>
        <w:pStyle w:val="Tytu"/>
        <w:rPr>
          <w:rFonts w:cs="Arial"/>
          <w:b w:val="0"/>
        </w:rPr>
      </w:pPr>
      <w:r w:rsidRPr="004D1012">
        <w:rPr>
          <w:rFonts w:cs="Arial"/>
          <w:b w:val="0"/>
        </w:rPr>
        <w:t>Znak pisma: ŁKO.WO.</w:t>
      </w:r>
      <w:r w:rsidR="00C2705C" w:rsidRPr="004D1012">
        <w:rPr>
          <w:rFonts w:cs="Arial"/>
          <w:b w:val="0"/>
        </w:rPr>
        <w:t>110.</w:t>
      </w:r>
      <w:r w:rsidR="004D1012">
        <w:rPr>
          <w:rFonts w:cs="Arial"/>
          <w:b w:val="0"/>
        </w:rPr>
        <w:t>16</w:t>
      </w:r>
      <w:r w:rsidRPr="004D1012">
        <w:rPr>
          <w:rFonts w:cs="Arial"/>
          <w:b w:val="0"/>
        </w:rPr>
        <w:t>.2025</w:t>
      </w:r>
    </w:p>
    <w:p w14:paraId="47930B67" w14:textId="77777777" w:rsidR="00163B85" w:rsidRDefault="00163B85" w:rsidP="00163B85">
      <w:pPr>
        <w:spacing w:before="240" w:after="240" w:line="360" w:lineRule="auto"/>
        <w:rPr>
          <w:rFonts w:ascii="Arial" w:hAnsi="Arial" w:cs="Arial"/>
        </w:rPr>
      </w:pPr>
      <w:bookmarkStart w:id="1" w:name="WKP_AL_1123"/>
      <w:r w:rsidRPr="00163B85">
        <w:rPr>
          <w:rFonts w:ascii="Arial" w:hAnsi="Arial" w:cs="Arial"/>
        </w:rPr>
        <w:t xml:space="preserve">Na podstawie § 1 ust. 2 i 3 Instrukcji Kancelaryjnej stanowiącej załącznik nr 1 do rozporządzenia Prezesa Rady Ministrów z dnia 18 stycznia 2011 r. </w:t>
      </w:r>
      <w:r w:rsidRPr="00163B85">
        <w:rPr>
          <w:rFonts w:ascii="Arial" w:hAnsi="Arial" w:cs="Arial"/>
          <w:bCs/>
        </w:rPr>
        <w:t>w sprawie instrukcji kancelaryjnej, jednolitych rzeczowych wykazów akt oraz instrukcji w sprawie organizacji i zakresu działania archiwów zakładowych</w:t>
      </w:r>
      <w:r w:rsidRPr="00163B85">
        <w:rPr>
          <w:rFonts w:ascii="Arial" w:hAnsi="Arial" w:cs="Arial"/>
        </w:rPr>
        <w:t xml:space="preserve"> (Dz. U. z 2011 r. nr 14 poz. 67 i nr 27 poz. 140) zarządza się, co następuje:</w:t>
      </w:r>
    </w:p>
    <w:p w14:paraId="6F293A51" w14:textId="77777777" w:rsidR="00560790" w:rsidRPr="00DD4E21" w:rsidRDefault="00560790" w:rsidP="00163B85">
      <w:pPr>
        <w:spacing w:before="240" w:after="240" w:line="360" w:lineRule="auto"/>
        <w:rPr>
          <w:rFonts w:ascii="Arial" w:hAnsi="Arial" w:cs="Arial"/>
          <w:b/>
        </w:rPr>
      </w:pPr>
      <w:r w:rsidRPr="00DD4E21">
        <w:rPr>
          <w:rFonts w:ascii="Arial" w:hAnsi="Arial" w:cs="Arial"/>
          <w:b/>
        </w:rPr>
        <w:t>§ 1</w:t>
      </w:r>
      <w:bookmarkEnd w:id="1"/>
    </w:p>
    <w:p w14:paraId="1BAF35B5" w14:textId="77777777" w:rsidR="00560790" w:rsidRPr="001D62AE" w:rsidRDefault="00554519" w:rsidP="0083559B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ahoma" w:hAnsi="Tahoma" w:cs="Tahoma"/>
          <w:spacing w:val="2"/>
          <w:sz w:val="24"/>
          <w:szCs w:val="24"/>
        </w:rPr>
      </w:pPr>
      <w:r w:rsidRPr="00554519">
        <w:rPr>
          <w:rFonts w:ascii="Arial" w:hAnsi="Arial" w:cs="Arial"/>
          <w:sz w:val="24"/>
          <w:szCs w:val="24"/>
        </w:rPr>
        <w:t>W Kuratorium Oświaty w Łodzi zwanym dalej „Urzędem” czynności kancelaryjne wykonywane są w elektronicznym systemie zarządzania dokumentacją (EZD), służącym do rejestracji przesyłek wpływających. Procedurę rejestracji przesyłek wpływających określa załącznik nr 1 do zarządzenia.</w:t>
      </w:r>
    </w:p>
    <w:p w14:paraId="2BAC1308" w14:textId="77777777" w:rsidR="00D51100" w:rsidRPr="00D51100" w:rsidRDefault="00D51100" w:rsidP="0083559B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D51100">
        <w:rPr>
          <w:rFonts w:ascii="Arial" w:hAnsi="Arial" w:cs="Arial"/>
          <w:sz w:val="24"/>
          <w:szCs w:val="24"/>
        </w:rPr>
        <w:t>Dla wszystkich spraw rejestrowanych i prowadzonych w Urzędzie, EZD stanowi podstawowe narzędzie informatyczne służące do:</w:t>
      </w:r>
    </w:p>
    <w:p w14:paraId="0362EF2E" w14:textId="77777777" w:rsidR="00D51100" w:rsidRPr="00911B62" w:rsidRDefault="00D51100" w:rsidP="000C5D5B">
      <w:pPr>
        <w:pStyle w:val="Akapitzlist"/>
        <w:numPr>
          <w:ilvl w:val="0"/>
          <w:numId w:val="26"/>
        </w:numPr>
        <w:spacing w:line="360" w:lineRule="auto"/>
        <w:ind w:left="993"/>
        <w:rPr>
          <w:rFonts w:ascii="Arial" w:hAnsi="Arial" w:cs="Arial"/>
          <w:sz w:val="24"/>
          <w:szCs w:val="24"/>
        </w:rPr>
      </w:pPr>
      <w:r w:rsidRPr="00911B62">
        <w:rPr>
          <w:rFonts w:ascii="Arial" w:hAnsi="Arial" w:cs="Arial"/>
          <w:sz w:val="24"/>
          <w:szCs w:val="24"/>
        </w:rPr>
        <w:t>rejestracji przesyłek wpływających;</w:t>
      </w:r>
    </w:p>
    <w:p w14:paraId="057E5FF4" w14:textId="77777777" w:rsidR="00D51100" w:rsidRPr="00911B62" w:rsidRDefault="00D51100" w:rsidP="000C5D5B">
      <w:pPr>
        <w:pStyle w:val="Akapitzlist"/>
        <w:numPr>
          <w:ilvl w:val="0"/>
          <w:numId w:val="26"/>
        </w:numPr>
        <w:spacing w:line="360" w:lineRule="auto"/>
        <w:ind w:left="993"/>
        <w:rPr>
          <w:rFonts w:ascii="Arial" w:hAnsi="Arial" w:cs="Arial"/>
          <w:sz w:val="24"/>
          <w:szCs w:val="24"/>
        </w:rPr>
      </w:pPr>
      <w:r w:rsidRPr="00911B62">
        <w:rPr>
          <w:rFonts w:ascii="Arial" w:hAnsi="Arial" w:cs="Arial"/>
          <w:sz w:val="24"/>
          <w:szCs w:val="24"/>
        </w:rPr>
        <w:t>rejestracji przesyłek wychodzących;</w:t>
      </w:r>
    </w:p>
    <w:p w14:paraId="5C33B582" w14:textId="77777777" w:rsidR="00D51100" w:rsidRPr="00911B62" w:rsidRDefault="00D51100" w:rsidP="000C5D5B">
      <w:pPr>
        <w:pStyle w:val="Akapitzlist"/>
        <w:numPr>
          <w:ilvl w:val="0"/>
          <w:numId w:val="26"/>
        </w:numPr>
        <w:spacing w:line="360" w:lineRule="auto"/>
        <w:ind w:left="993"/>
        <w:rPr>
          <w:rFonts w:ascii="Arial" w:hAnsi="Arial" w:cs="Arial"/>
          <w:sz w:val="24"/>
          <w:szCs w:val="24"/>
        </w:rPr>
      </w:pPr>
      <w:r w:rsidRPr="00911B62">
        <w:rPr>
          <w:rFonts w:ascii="Arial" w:hAnsi="Arial" w:cs="Arial"/>
          <w:sz w:val="24"/>
          <w:szCs w:val="24"/>
        </w:rPr>
        <w:t>rejestracji pism wewnętrznych i przesyłania korespondencji wewnętrznej;</w:t>
      </w:r>
    </w:p>
    <w:p w14:paraId="46C719F6" w14:textId="77777777" w:rsidR="00D51100" w:rsidRPr="00911B62" w:rsidRDefault="00D51100" w:rsidP="000C5D5B">
      <w:pPr>
        <w:pStyle w:val="Akapitzlist"/>
        <w:numPr>
          <w:ilvl w:val="0"/>
          <w:numId w:val="26"/>
        </w:numPr>
        <w:spacing w:line="360" w:lineRule="auto"/>
        <w:ind w:left="993"/>
        <w:rPr>
          <w:rFonts w:ascii="Arial" w:hAnsi="Arial" w:cs="Arial"/>
          <w:sz w:val="24"/>
          <w:szCs w:val="24"/>
        </w:rPr>
      </w:pPr>
      <w:r w:rsidRPr="00911B62">
        <w:rPr>
          <w:rFonts w:ascii="Arial" w:hAnsi="Arial" w:cs="Arial"/>
          <w:sz w:val="24"/>
          <w:szCs w:val="24"/>
        </w:rPr>
        <w:t>dekretacji pism;</w:t>
      </w:r>
    </w:p>
    <w:p w14:paraId="5F3BD51F" w14:textId="77777777" w:rsidR="00D51100" w:rsidRPr="00911B62" w:rsidRDefault="00D51100" w:rsidP="000C5D5B">
      <w:pPr>
        <w:pStyle w:val="Akapitzlist"/>
        <w:numPr>
          <w:ilvl w:val="0"/>
          <w:numId w:val="26"/>
        </w:numPr>
        <w:spacing w:line="360" w:lineRule="auto"/>
        <w:ind w:left="993"/>
        <w:rPr>
          <w:rFonts w:ascii="Arial" w:hAnsi="Arial" w:cs="Arial"/>
          <w:sz w:val="24"/>
          <w:szCs w:val="24"/>
        </w:rPr>
      </w:pPr>
      <w:r w:rsidRPr="00911B62">
        <w:rPr>
          <w:rFonts w:ascii="Arial" w:hAnsi="Arial" w:cs="Arial"/>
          <w:sz w:val="24"/>
          <w:szCs w:val="24"/>
        </w:rPr>
        <w:t>akceptacji pism wytwarzanych w systemie tradycyjnym, których treść jest następnie przenoszona na dokumenty papierowe.</w:t>
      </w:r>
    </w:p>
    <w:p w14:paraId="156BEF8A" w14:textId="77777777" w:rsidR="00560790" w:rsidRPr="00D51100" w:rsidRDefault="00D51100" w:rsidP="0083559B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D51100">
        <w:rPr>
          <w:rFonts w:ascii="Arial" w:hAnsi="Arial" w:cs="Arial"/>
          <w:sz w:val="24"/>
          <w:szCs w:val="24"/>
        </w:rPr>
        <w:t xml:space="preserve">Katalog klas </w:t>
      </w:r>
      <w:r w:rsidR="00732632">
        <w:rPr>
          <w:rFonts w:ascii="Arial" w:hAnsi="Arial" w:cs="Arial"/>
          <w:sz w:val="24"/>
          <w:szCs w:val="24"/>
        </w:rPr>
        <w:t xml:space="preserve">spraw </w:t>
      </w:r>
      <w:r w:rsidRPr="00D51100">
        <w:rPr>
          <w:rFonts w:ascii="Arial" w:hAnsi="Arial" w:cs="Arial"/>
          <w:sz w:val="24"/>
          <w:szCs w:val="24"/>
        </w:rPr>
        <w:t>stanowiących wyjątki prowadzone w systemie tradycyjnym określa załącznik nr 2 do zarządzenia.</w:t>
      </w:r>
    </w:p>
    <w:p w14:paraId="68D13C79" w14:textId="77777777" w:rsidR="00D51100" w:rsidRPr="00D51100" w:rsidRDefault="00D51100" w:rsidP="0083559B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D51100">
        <w:rPr>
          <w:rFonts w:ascii="Arial" w:hAnsi="Arial" w:cs="Arial"/>
          <w:sz w:val="24"/>
          <w:szCs w:val="24"/>
        </w:rPr>
        <w:t>W przypadku spraw prowadzonych w systemie tradycyjnym system EZD służy do realizowania czynności kancelaryjnych, w szczególności:</w:t>
      </w:r>
    </w:p>
    <w:p w14:paraId="3E09E8C4" w14:textId="77777777" w:rsidR="00D51100" w:rsidRPr="00911B62" w:rsidRDefault="00D51100" w:rsidP="000C5D5B">
      <w:pPr>
        <w:pStyle w:val="Akapitzlist"/>
        <w:numPr>
          <w:ilvl w:val="0"/>
          <w:numId w:val="18"/>
        </w:numPr>
        <w:suppressAutoHyphens/>
        <w:spacing w:line="360" w:lineRule="auto"/>
        <w:ind w:left="993"/>
        <w:rPr>
          <w:rFonts w:ascii="Arial" w:hAnsi="Arial" w:cs="Arial"/>
          <w:sz w:val="24"/>
          <w:szCs w:val="24"/>
        </w:rPr>
      </w:pPr>
      <w:r w:rsidRPr="00911B62">
        <w:rPr>
          <w:rFonts w:ascii="Arial" w:hAnsi="Arial" w:cs="Arial"/>
          <w:sz w:val="24"/>
          <w:szCs w:val="24"/>
        </w:rPr>
        <w:t>rejestracji przesyłek wpływających oraz wychodzących;</w:t>
      </w:r>
    </w:p>
    <w:p w14:paraId="1D3375E1" w14:textId="77777777" w:rsidR="00D51100" w:rsidRPr="00911B62" w:rsidRDefault="00D51100" w:rsidP="000C5D5B">
      <w:pPr>
        <w:pStyle w:val="Akapitzlist"/>
        <w:numPr>
          <w:ilvl w:val="0"/>
          <w:numId w:val="18"/>
        </w:numPr>
        <w:suppressAutoHyphens/>
        <w:spacing w:line="360" w:lineRule="auto"/>
        <w:ind w:left="993"/>
        <w:rPr>
          <w:rFonts w:ascii="Arial" w:hAnsi="Arial" w:cs="Arial"/>
          <w:sz w:val="24"/>
          <w:szCs w:val="24"/>
        </w:rPr>
      </w:pPr>
      <w:r w:rsidRPr="00911B62">
        <w:rPr>
          <w:rFonts w:ascii="Arial" w:hAnsi="Arial" w:cs="Arial"/>
          <w:sz w:val="24"/>
          <w:szCs w:val="24"/>
        </w:rPr>
        <w:t>rejestracji pism wewnętrznych i przesyłania korespondencji wewnętrznej;</w:t>
      </w:r>
    </w:p>
    <w:p w14:paraId="5A3E07F0" w14:textId="77777777" w:rsidR="00D51100" w:rsidRPr="00911B62" w:rsidRDefault="00D51100" w:rsidP="000C5D5B">
      <w:pPr>
        <w:pStyle w:val="Akapitzlist"/>
        <w:numPr>
          <w:ilvl w:val="0"/>
          <w:numId w:val="18"/>
        </w:numPr>
        <w:tabs>
          <w:tab w:val="left" w:pos="644"/>
        </w:tabs>
        <w:suppressAutoHyphens/>
        <w:spacing w:line="360" w:lineRule="auto"/>
        <w:ind w:left="993"/>
        <w:rPr>
          <w:rFonts w:ascii="Arial" w:hAnsi="Arial" w:cs="Arial"/>
          <w:sz w:val="24"/>
          <w:szCs w:val="24"/>
        </w:rPr>
      </w:pPr>
      <w:r w:rsidRPr="00911B62">
        <w:rPr>
          <w:rFonts w:ascii="Arial" w:hAnsi="Arial" w:cs="Arial"/>
          <w:sz w:val="24"/>
          <w:szCs w:val="24"/>
        </w:rPr>
        <w:t>zakładania spraw, przygotowywania projektów pism, udostępniania i rozpowszechniania pism wewnątrz Urzędu;</w:t>
      </w:r>
    </w:p>
    <w:p w14:paraId="18C35BCE" w14:textId="77777777" w:rsidR="00D51100" w:rsidRPr="00911B62" w:rsidRDefault="00D51100" w:rsidP="000C5D5B">
      <w:pPr>
        <w:pStyle w:val="Akapitzlist"/>
        <w:numPr>
          <w:ilvl w:val="0"/>
          <w:numId w:val="18"/>
        </w:numPr>
        <w:suppressAutoHyphens/>
        <w:spacing w:line="360" w:lineRule="auto"/>
        <w:ind w:left="993"/>
        <w:rPr>
          <w:rFonts w:ascii="Arial" w:hAnsi="Arial" w:cs="Arial"/>
          <w:sz w:val="24"/>
          <w:szCs w:val="24"/>
        </w:rPr>
      </w:pPr>
      <w:r w:rsidRPr="00911B62">
        <w:rPr>
          <w:rFonts w:ascii="Arial" w:hAnsi="Arial" w:cs="Arial"/>
          <w:sz w:val="24"/>
          <w:szCs w:val="24"/>
        </w:rPr>
        <w:t>dokonywania dekretacji pism;</w:t>
      </w:r>
    </w:p>
    <w:p w14:paraId="19A5AA9B" w14:textId="77777777" w:rsidR="00D51100" w:rsidRPr="00911B62" w:rsidRDefault="00D51100" w:rsidP="000C5D5B">
      <w:pPr>
        <w:pStyle w:val="Akapitzlist"/>
        <w:numPr>
          <w:ilvl w:val="0"/>
          <w:numId w:val="18"/>
        </w:numPr>
        <w:suppressAutoHyphens/>
        <w:spacing w:line="360" w:lineRule="auto"/>
        <w:ind w:left="993"/>
        <w:rPr>
          <w:rFonts w:ascii="Arial" w:hAnsi="Arial" w:cs="Arial"/>
          <w:sz w:val="24"/>
          <w:szCs w:val="24"/>
        </w:rPr>
      </w:pPr>
      <w:r w:rsidRPr="00911B62">
        <w:rPr>
          <w:rFonts w:ascii="Arial" w:hAnsi="Arial" w:cs="Arial"/>
          <w:sz w:val="24"/>
          <w:szCs w:val="24"/>
        </w:rPr>
        <w:lastRenderedPageBreak/>
        <w:t>prowadzenia kompletnych spisów spraw, które po wydrukowaniu z EZD będą przechowywane w teczkach aktowych;</w:t>
      </w:r>
    </w:p>
    <w:p w14:paraId="038EBBB4" w14:textId="77777777" w:rsidR="00D51100" w:rsidRPr="00911B62" w:rsidRDefault="00D51100" w:rsidP="000C5D5B">
      <w:pPr>
        <w:pStyle w:val="Akapitzlist"/>
        <w:numPr>
          <w:ilvl w:val="0"/>
          <w:numId w:val="18"/>
        </w:numPr>
        <w:spacing w:line="360" w:lineRule="auto"/>
        <w:ind w:left="993"/>
        <w:rPr>
          <w:rFonts w:ascii="Arial" w:hAnsi="Arial" w:cs="Arial"/>
          <w:sz w:val="24"/>
          <w:szCs w:val="24"/>
        </w:rPr>
      </w:pPr>
      <w:r w:rsidRPr="00911B62">
        <w:rPr>
          <w:rFonts w:ascii="Arial" w:hAnsi="Arial" w:cs="Arial"/>
          <w:sz w:val="24"/>
          <w:szCs w:val="24"/>
        </w:rPr>
        <w:t>prowadzenia metryk w sprawach administracyjnych.</w:t>
      </w:r>
    </w:p>
    <w:p w14:paraId="15C38F22" w14:textId="77777777" w:rsidR="00560790" w:rsidRDefault="00560790" w:rsidP="00560790">
      <w:pPr>
        <w:spacing w:before="240" w:after="240" w:line="360" w:lineRule="auto"/>
        <w:rPr>
          <w:rFonts w:ascii="Arial" w:hAnsi="Arial" w:cs="Arial"/>
          <w:b/>
        </w:rPr>
      </w:pPr>
      <w:bookmarkStart w:id="2" w:name="_Hlk188909367"/>
      <w:r w:rsidRPr="001D62AE">
        <w:rPr>
          <w:rFonts w:ascii="Arial" w:hAnsi="Arial" w:cs="Arial"/>
          <w:b/>
        </w:rPr>
        <w:t>§ 2</w:t>
      </w:r>
    </w:p>
    <w:p w14:paraId="0A56BB4F" w14:textId="77777777" w:rsidR="001673E9" w:rsidRPr="001673E9" w:rsidRDefault="001673E9" w:rsidP="0083559B">
      <w:pPr>
        <w:numPr>
          <w:ilvl w:val="0"/>
          <w:numId w:val="27"/>
        </w:numPr>
        <w:spacing w:before="240" w:after="240" w:line="360" w:lineRule="auto"/>
        <w:ind w:left="426"/>
        <w:rPr>
          <w:rFonts w:ascii="Arial" w:hAnsi="Arial" w:cs="Arial"/>
        </w:rPr>
      </w:pPr>
      <w:r w:rsidRPr="001673E9">
        <w:rPr>
          <w:rFonts w:ascii="Arial" w:hAnsi="Arial" w:cs="Arial"/>
        </w:rPr>
        <w:t>Określa się listę rodzajów przesyłek wpływających do Urzędu, które nie są otwierane przez punkty kancelaryjne Kuratorium Oświaty w Łodzi:</w:t>
      </w:r>
    </w:p>
    <w:p w14:paraId="3C5C82C4" w14:textId="77777777" w:rsidR="001673E9" w:rsidRPr="001673E9" w:rsidRDefault="001673E9" w:rsidP="00172DAF">
      <w:pPr>
        <w:pStyle w:val="Akapitzlist"/>
        <w:numPr>
          <w:ilvl w:val="0"/>
          <w:numId w:val="30"/>
        </w:numPr>
        <w:tabs>
          <w:tab w:val="clear" w:pos="720"/>
        </w:tabs>
        <w:suppressAutoHyphens/>
        <w:spacing w:line="360" w:lineRule="auto"/>
        <w:ind w:left="993"/>
        <w:rPr>
          <w:rFonts w:ascii="Arial" w:hAnsi="Arial" w:cs="Arial"/>
          <w:sz w:val="24"/>
          <w:szCs w:val="24"/>
        </w:rPr>
      </w:pPr>
      <w:r w:rsidRPr="001673E9">
        <w:rPr>
          <w:rFonts w:ascii="Arial" w:hAnsi="Arial" w:cs="Arial"/>
          <w:sz w:val="24"/>
          <w:szCs w:val="24"/>
        </w:rPr>
        <w:t xml:space="preserve">adresowane imiennie, tj. zawierające wyłącznie imię i nazwisko pracownika oraz adres Kuratorium Oświaty w Łodzi; </w:t>
      </w:r>
    </w:p>
    <w:p w14:paraId="44117477" w14:textId="77777777" w:rsidR="001673E9" w:rsidRPr="001673E9" w:rsidRDefault="001673E9" w:rsidP="00172DAF">
      <w:pPr>
        <w:pStyle w:val="Akapitzlist"/>
        <w:numPr>
          <w:ilvl w:val="0"/>
          <w:numId w:val="30"/>
        </w:numPr>
        <w:tabs>
          <w:tab w:val="clear" w:pos="720"/>
        </w:tabs>
        <w:suppressAutoHyphens/>
        <w:spacing w:line="360" w:lineRule="auto"/>
        <w:ind w:left="993"/>
        <w:rPr>
          <w:rFonts w:ascii="Arial" w:hAnsi="Arial" w:cs="Arial"/>
          <w:sz w:val="24"/>
          <w:szCs w:val="24"/>
        </w:rPr>
      </w:pPr>
      <w:r w:rsidRPr="001673E9">
        <w:rPr>
          <w:rFonts w:ascii="Arial" w:hAnsi="Arial" w:cs="Arial"/>
          <w:sz w:val="24"/>
          <w:szCs w:val="24"/>
        </w:rPr>
        <w:t>opatrzone klauzulą „zastrzeżone” i „poufne” zgodnie z ustawą z dnia 5 sierpnia 2010 r. o ochronie informacji niejawnych;</w:t>
      </w:r>
    </w:p>
    <w:p w14:paraId="6CADDC35" w14:textId="77777777" w:rsidR="001673E9" w:rsidRPr="001673E9" w:rsidRDefault="001673E9" w:rsidP="00172DAF">
      <w:pPr>
        <w:pStyle w:val="Akapitzlist"/>
        <w:numPr>
          <w:ilvl w:val="0"/>
          <w:numId w:val="30"/>
        </w:numPr>
        <w:tabs>
          <w:tab w:val="clear" w:pos="720"/>
        </w:tabs>
        <w:suppressAutoHyphens/>
        <w:spacing w:line="360" w:lineRule="auto"/>
        <w:ind w:left="993"/>
        <w:rPr>
          <w:rFonts w:ascii="Arial" w:hAnsi="Arial" w:cs="Arial"/>
          <w:sz w:val="24"/>
          <w:szCs w:val="24"/>
        </w:rPr>
      </w:pPr>
      <w:r w:rsidRPr="001673E9">
        <w:rPr>
          <w:rFonts w:ascii="Arial" w:hAnsi="Arial" w:cs="Arial"/>
          <w:sz w:val="24"/>
          <w:szCs w:val="24"/>
        </w:rPr>
        <w:t>oznaczone jako „oferta” w ramach prowadzonych postępowań o udzielenie zamówień publicznych, naborów i konkursów;</w:t>
      </w:r>
    </w:p>
    <w:p w14:paraId="64E5DB6E" w14:textId="77777777" w:rsidR="001673E9" w:rsidRPr="001673E9" w:rsidRDefault="001673E9" w:rsidP="00172DAF">
      <w:pPr>
        <w:pStyle w:val="Akapitzlist"/>
        <w:numPr>
          <w:ilvl w:val="0"/>
          <w:numId w:val="30"/>
        </w:numPr>
        <w:tabs>
          <w:tab w:val="clear" w:pos="720"/>
        </w:tabs>
        <w:suppressAutoHyphens/>
        <w:spacing w:line="360" w:lineRule="auto"/>
        <w:ind w:left="993"/>
        <w:rPr>
          <w:rFonts w:ascii="Arial" w:hAnsi="Arial" w:cs="Arial"/>
          <w:sz w:val="24"/>
          <w:szCs w:val="24"/>
        </w:rPr>
      </w:pPr>
      <w:r w:rsidRPr="001673E9">
        <w:rPr>
          <w:rFonts w:ascii="Arial" w:hAnsi="Arial" w:cs="Arial"/>
          <w:sz w:val="24"/>
          <w:szCs w:val="24"/>
        </w:rPr>
        <w:t>opatrzone dopiskiem „do rąk własnych”;</w:t>
      </w:r>
    </w:p>
    <w:p w14:paraId="612006AA" w14:textId="77777777" w:rsidR="001673E9" w:rsidRPr="001673E9" w:rsidRDefault="001673E9" w:rsidP="00172DAF">
      <w:pPr>
        <w:pStyle w:val="Akapitzlist"/>
        <w:numPr>
          <w:ilvl w:val="0"/>
          <w:numId w:val="30"/>
        </w:numPr>
        <w:tabs>
          <w:tab w:val="clear" w:pos="720"/>
        </w:tabs>
        <w:suppressAutoHyphens/>
        <w:spacing w:line="360" w:lineRule="auto"/>
        <w:ind w:left="993"/>
        <w:rPr>
          <w:rFonts w:ascii="Arial" w:hAnsi="Arial" w:cs="Arial"/>
          <w:sz w:val="24"/>
          <w:szCs w:val="24"/>
        </w:rPr>
      </w:pPr>
      <w:r w:rsidRPr="001673E9">
        <w:rPr>
          <w:rFonts w:ascii="Arial" w:hAnsi="Arial" w:cs="Arial"/>
          <w:sz w:val="24"/>
          <w:szCs w:val="24"/>
        </w:rPr>
        <w:t>opatrzone dopiskiem „oświadczenie lustracyjne”;</w:t>
      </w:r>
    </w:p>
    <w:p w14:paraId="24ACA3B1" w14:textId="77777777" w:rsidR="001673E9" w:rsidRPr="001673E9" w:rsidRDefault="001673E9" w:rsidP="00172DAF">
      <w:pPr>
        <w:pStyle w:val="Akapitzlist"/>
        <w:numPr>
          <w:ilvl w:val="0"/>
          <w:numId w:val="30"/>
        </w:numPr>
        <w:tabs>
          <w:tab w:val="clear" w:pos="720"/>
        </w:tabs>
        <w:suppressAutoHyphens/>
        <w:spacing w:line="360" w:lineRule="auto"/>
        <w:ind w:left="993"/>
        <w:rPr>
          <w:rFonts w:ascii="Arial" w:hAnsi="Arial" w:cs="Arial"/>
          <w:sz w:val="24"/>
          <w:szCs w:val="24"/>
        </w:rPr>
      </w:pPr>
      <w:r w:rsidRPr="001673E9">
        <w:rPr>
          <w:rFonts w:ascii="Arial" w:hAnsi="Arial" w:cs="Arial"/>
          <w:sz w:val="24"/>
          <w:szCs w:val="24"/>
        </w:rPr>
        <w:t>wartościowe.</w:t>
      </w:r>
    </w:p>
    <w:p w14:paraId="0E10816A" w14:textId="3AD6C7FA" w:rsidR="001673E9" w:rsidRPr="001673E9" w:rsidRDefault="001673E9" w:rsidP="0083559B">
      <w:pPr>
        <w:pStyle w:val="Akapitzlist"/>
        <w:numPr>
          <w:ilvl w:val="0"/>
          <w:numId w:val="33"/>
        </w:numPr>
        <w:spacing w:before="240" w:after="24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1673E9">
        <w:rPr>
          <w:rFonts w:ascii="Arial" w:eastAsia="Times New Roman" w:hAnsi="Arial" w:cs="Arial"/>
          <w:sz w:val="24"/>
          <w:szCs w:val="24"/>
          <w:lang w:eastAsia="pl-PL"/>
        </w:rPr>
        <w:t>Przesyłki, o których mowa w ust. 1 pkt 2-6 nie są otwierane przez punkt kancelaryjny, o ile oznaczenie na kopercie pozwala na zidentyfikowanie ich zawartości</w:t>
      </w:r>
      <w:r w:rsidR="00172DA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A417742" w14:textId="77777777" w:rsidR="00CC6282" w:rsidRDefault="00CC6282" w:rsidP="00CC6282">
      <w:pPr>
        <w:spacing w:before="240" w:after="240" w:line="360" w:lineRule="auto"/>
        <w:rPr>
          <w:rFonts w:ascii="Arial" w:hAnsi="Arial" w:cs="Arial"/>
          <w:b/>
        </w:rPr>
      </w:pPr>
      <w:bookmarkStart w:id="3" w:name="_Hlk188910132"/>
      <w:bookmarkEnd w:id="2"/>
      <w:r w:rsidRPr="001D62AE">
        <w:rPr>
          <w:rFonts w:ascii="Arial" w:hAnsi="Arial" w:cs="Arial"/>
          <w:b/>
        </w:rPr>
        <w:t>§ </w:t>
      </w:r>
      <w:r>
        <w:rPr>
          <w:rFonts w:ascii="Arial" w:hAnsi="Arial" w:cs="Arial"/>
          <w:b/>
        </w:rPr>
        <w:t>3</w:t>
      </w:r>
    </w:p>
    <w:bookmarkEnd w:id="3"/>
    <w:p w14:paraId="2C88D7D9" w14:textId="77777777" w:rsidR="0083559B" w:rsidRPr="0083559B" w:rsidRDefault="0083559B" w:rsidP="0083559B">
      <w:pPr>
        <w:pStyle w:val="Akapitzlist"/>
        <w:numPr>
          <w:ilvl w:val="0"/>
          <w:numId w:val="36"/>
        </w:numPr>
        <w:spacing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83559B">
        <w:rPr>
          <w:rFonts w:ascii="Arial" w:eastAsia="Times New Roman" w:hAnsi="Arial" w:cs="Arial"/>
          <w:sz w:val="24"/>
          <w:szCs w:val="24"/>
          <w:lang w:eastAsia="pl-PL"/>
        </w:rPr>
        <w:t>Przesyłki adresowane do Urzędu podlegają rejestracji w systemie EZD, polegającej na nadaniu unikatowego identyfikatora z rejestru przesyłek wpływających (RPW) oraz uzupełnieniu podstawowych metadanych opisujących przesyłkę:</w:t>
      </w:r>
    </w:p>
    <w:p w14:paraId="18CD7481" w14:textId="57E666F2" w:rsidR="0083559B" w:rsidRPr="0083559B" w:rsidRDefault="00172DAF" w:rsidP="00172DAF">
      <w:pPr>
        <w:pStyle w:val="Akapitzlist"/>
        <w:numPr>
          <w:ilvl w:val="1"/>
          <w:numId w:val="50"/>
        </w:num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F7259B">
        <w:rPr>
          <w:rFonts w:ascii="Arial" w:eastAsia="Times New Roman" w:hAnsi="Arial" w:cs="Arial"/>
          <w:sz w:val="24"/>
          <w:szCs w:val="24"/>
          <w:lang w:eastAsia="pl-PL"/>
        </w:rPr>
        <w:t xml:space="preserve">racownik </w:t>
      </w:r>
      <w:r w:rsidR="0083559B" w:rsidRPr="0083559B">
        <w:rPr>
          <w:rFonts w:ascii="Arial" w:eastAsia="Times New Roman" w:hAnsi="Arial" w:cs="Arial"/>
          <w:sz w:val="24"/>
          <w:szCs w:val="24"/>
          <w:lang w:eastAsia="pl-PL"/>
        </w:rPr>
        <w:t>Kancelari</w:t>
      </w:r>
      <w:r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83559B" w:rsidRPr="0083559B">
        <w:rPr>
          <w:rFonts w:ascii="Arial" w:eastAsia="Times New Roman" w:hAnsi="Arial" w:cs="Arial"/>
          <w:sz w:val="24"/>
          <w:szCs w:val="24"/>
          <w:lang w:eastAsia="pl-PL"/>
        </w:rPr>
        <w:t xml:space="preserve"> Urzędu uzupełnia datę nadania, datę wpływu, sposób dostarczenia, </w:t>
      </w:r>
      <w:r w:rsidR="00F7259B">
        <w:rPr>
          <w:rFonts w:ascii="Arial" w:eastAsia="Times New Roman" w:hAnsi="Arial" w:cs="Arial"/>
          <w:sz w:val="24"/>
          <w:szCs w:val="24"/>
          <w:lang w:eastAsia="pl-PL"/>
        </w:rPr>
        <w:t>numer przesyłki poleconej</w:t>
      </w:r>
      <w:r w:rsidR="0083559B" w:rsidRPr="0083559B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653633">
        <w:rPr>
          <w:rFonts w:ascii="Arial" w:eastAsia="Times New Roman" w:hAnsi="Arial" w:cs="Arial"/>
          <w:sz w:val="24"/>
          <w:szCs w:val="24"/>
          <w:lang w:eastAsia="pl-PL"/>
        </w:rPr>
        <w:t>dane nadawcy</w:t>
      </w:r>
      <w:r w:rsidR="0083559B" w:rsidRPr="0083559B">
        <w:rPr>
          <w:rFonts w:ascii="Arial" w:eastAsia="Times New Roman" w:hAnsi="Arial" w:cs="Arial"/>
          <w:sz w:val="24"/>
          <w:szCs w:val="24"/>
          <w:lang w:eastAsia="pl-PL"/>
        </w:rPr>
        <w:t>, liczbę załączników</w:t>
      </w:r>
      <w:r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1CFB3615" w14:textId="14D92553" w:rsidR="0083559B" w:rsidRPr="0083559B" w:rsidRDefault="00F7259B" w:rsidP="00172DAF">
      <w:pPr>
        <w:pStyle w:val="Akapitzlist"/>
        <w:numPr>
          <w:ilvl w:val="1"/>
          <w:numId w:val="50"/>
        </w:num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pracownik </w:t>
      </w:r>
      <w:r w:rsidR="0083559B" w:rsidRPr="0083559B">
        <w:rPr>
          <w:rFonts w:ascii="Arial" w:eastAsia="Times New Roman" w:hAnsi="Arial" w:cs="Arial"/>
          <w:sz w:val="24"/>
          <w:szCs w:val="24"/>
          <w:lang w:eastAsia="pl-PL"/>
        </w:rPr>
        <w:t>sekretariat</w:t>
      </w:r>
      <w:r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83559B" w:rsidRPr="0083559B">
        <w:rPr>
          <w:rFonts w:ascii="Arial" w:eastAsia="Times New Roman" w:hAnsi="Arial" w:cs="Arial"/>
          <w:sz w:val="24"/>
          <w:szCs w:val="24"/>
          <w:lang w:eastAsia="pl-PL"/>
        </w:rPr>
        <w:t xml:space="preserve"> wydziału uzupełnia </w:t>
      </w:r>
      <w:r>
        <w:rPr>
          <w:rFonts w:ascii="Arial" w:eastAsia="Times New Roman" w:hAnsi="Arial" w:cs="Arial"/>
          <w:sz w:val="24"/>
          <w:szCs w:val="24"/>
          <w:lang w:eastAsia="pl-PL"/>
        </w:rPr>
        <w:t>nazwę</w:t>
      </w:r>
      <w:r w:rsidR="0083559B" w:rsidRPr="0083559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C5D5B">
        <w:rPr>
          <w:rFonts w:ascii="Arial" w:eastAsia="Times New Roman" w:hAnsi="Arial" w:cs="Arial"/>
          <w:sz w:val="24"/>
          <w:szCs w:val="24"/>
          <w:lang w:eastAsia="pl-PL"/>
        </w:rPr>
        <w:t>koszulki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 taki sposób</w:t>
      </w:r>
      <w:r w:rsidR="0083559B" w:rsidRPr="0083559B">
        <w:rPr>
          <w:rFonts w:ascii="Arial" w:eastAsia="Times New Roman" w:hAnsi="Arial" w:cs="Arial"/>
          <w:sz w:val="24"/>
          <w:szCs w:val="24"/>
          <w:lang w:eastAsia="pl-PL"/>
        </w:rPr>
        <w:t>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aby jasno wynikało czego dotyczy sprawa oraz jaka czynność będzie w niej podejmowana</w:t>
      </w:r>
      <w:r w:rsidR="00172DAF">
        <w:rPr>
          <w:rFonts w:ascii="Arial" w:eastAsia="Times New Roman" w:hAnsi="Arial" w:cs="Arial"/>
          <w:sz w:val="24"/>
          <w:szCs w:val="24"/>
          <w:lang w:eastAsia="pl-PL"/>
        </w:rPr>
        <w:t>;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72DAF">
        <w:rPr>
          <w:rFonts w:ascii="Arial" w:eastAsia="Times New Roman" w:hAnsi="Arial" w:cs="Arial"/>
          <w:sz w:val="24"/>
          <w:szCs w:val="24"/>
          <w:lang w:eastAsia="pl-PL"/>
        </w:rPr>
        <w:t>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nazwie koszulki nie stosuje się skrótowców</w:t>
      </w:r>
      <w:r w:rsidR="00172DAF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6C568676" w14:textId="77777777" w:rsidR="00653633" w:rsidRDefault="0083559B" w:rsidP="00172DAF">
      <w:pPr>
        <w:pStyle w:val="Akapitzlist"/>
        <w:numPr>
          <w:ilvl w:val="1"/>
          <w:numId w:val="50"/>
        </w:num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3559B">
        <w:rPr>
          <w:rFonts w:ascii="Arial" w:eastAsia="Times New Roman" w:hAnsi="Arial" w:cs="Arial"/>
          <w:sz w:val="24"/>
          <w:szCs w:val="24"/>
          <w:lang w:eastAsia="pl-PL"/>
        </w:rPr>
        <w:t xml:space="preserve">pracownik prowadzący sprawę </w:t>
      </w:r>
      <w:r w:rsidR="00653633">
        <w:rPr>
          <w:rFonts w:ascii="Arial" w:eastAsia="Times New Roman" w:hAnsi="Arial" w:cs="Arial"/>
          <w:sz w:val="24"/>
          <w:szCs w:val="24"/>
          <w:lang w:eastAsia="pl-PL"/>
        </w:rPr>
        <w:t xml:space="preserve">dba o kompletność metadanych odnoszących się do sprawy oraz przesyłek lub pism włączonych do akt sprawy </w:t>
      </w:r>
      <w:bookmarkStart w:id="4" w:name="_Hlk188919152"/>
      <w:r w:rsidR="00653633">
        <w:rPr>
          <w:rFonts w:ascii="Arial" w:eastAsia="Times New Roman" w:hAnsi="Arial" w:cs="Arial"/>
          <w:sz w:val="24"/>
          <w:szCs w:val="24"/>
          <w:lang w:eastAsia="pl-PL"/>
        </w:rPr>
        <w:t>w tym:</w:t>
      </w:r>
      <w:r w:rsidR="00986026" w:rsidRPr="009860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86026">
        <w:rPr>
          <w:rFonts w:ascii="Arial" w:eastAsia="Times New Roman" w:hAnsi="Arial" w:cs="Arial"/>
          <w:sz w:val="24"/>
          <w:szCs w:val="24"/>
          <w:lang w:eastAsia="pl-PL"/>
        </w:rPr>
        <w:t>nadaje sprawie tytuł,</w:t>
      </w:r>
      <w:r w:rsidR="00986026" w:rsidRPr="009860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86026">
        <w:rPr>
          <w:rFonts w:ascii="Arial" w:eastAsia="Times New Roman" w:hAnsi="Arial" w:cs="Arial"/>
          <w:sz w:val="24"/>
          <w:szCs w:val="24"/>
          <w:lang w:eastAsia="pl-PL"/>
        </w:rPr>
        <w:t>wpisuje do systemu EZD metadane dla przesyłek lub pism (takie jak tytuł, rodzaj dokumentu, typ dokumentu, dostęp, data widniejąca na piśmie ora znak pisma),</w:t>
      </w:r>
      <w:r w:rsidR="00986026" w:rsidRPr="009860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86026">
        <w:rPr>
          <w:rFonts w:ascii="Arial" w:eastAsia="Times New Roman" w:hAnsi="Arial" w:cs="Arial"/>
          <w:sz w:val="24"/>
          <w:szCs w:val="24"/>
          <w:lang w:eastAsia="pl-PL"/>
        </w:rPr>
        <w:t>wpisuje metadane dla przesyłek przeznaczonych do wysyłki, jeśli nie zostały one określone automatycznie.</w:t>
      </w:r>
      <w:bookmarkEnd w:id="4"/>
    </w:p>
    <w:p w14:paraId="4E715DF8" w14:textId="77777777" w:rsidR="00A24DB8" w:rsidRPr="00A24DB8" w:rsidRDefault="00A24DB8" w:rsidP="00465B6F">
      <w:pPr>
        <w:pStyle w:val="Akapitzlist"/>
        <w:numPr>
          <w:ilvl w:val="0"/>
          <w:numId w:val="36"/>
        </w:numPr>
        <w:spacing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A24DB8">
        <w:rPr>
          <w:rFonts w:ascii="Arial" w:eastAsia="Times New Roman" w:hAnsi="Arial" w:cs="Arial"/>
          <w:sz w:val="24"/>
          <w:szCs w:val="24"/>
          <w:lang w:eastAsia="pl-PL"/>
        </w:rPr>
        <w:t>W przypadku wpływu do Urzędu przesyłki zawierającej komplety dokumentów dotyczących więcej niż jednej sprawy, każdy z nich podlega odrębnej rejestracji.</w:t>
      </w:r>
    </w:p>
    <w:p w14:paraId="6E2ECBBB" w14:textId="77777777" w:rsidR="0083559B" w:rsidRDefault="0083559B" w:rsidP="0083559B">
      <w:pPr>
        <w:spacing w:before="240" w:after="240" w:line="360" w:lineRule="auto"/>
        <w:rPr>
          <w:rFonts w:ascii="Arial" w:hAnsi="Arial" w:cs="Arial"/>
          <w:b/>
        </w:rPr>
      </w:pPr>
      <w:bookmarkStart w:id="5" w:name="_Hlk188912091"/>
      <w:r w:rsidRPr="001D62AE">
        <w:rPr>
          <w:rFonts w:ascii="Arial" w:hAnsi="Arial" w:cs="Arial"/>
          <w:b/>
        </w:rPr>
        <w:t>§ </w:t>
      </w:r>
      <w:bookmarkEnd w:id="5"/>
      <w:r>
        <w:rPr>
          <w:rFonts w:ascii="Arial" w:hAnsi="Arial" w:cs="Arial"/>
          <w:b/>
        </w:rPr>
        <w:t>4</w:t>
      </w:r>
    </w:p>
    <w:p w14:paraId="144AC091" w14:textId="77777777" w:rsidR="0083559B" w:rsidRPr="0083559B" w:rsidRDefault="0083559B" w:rsidP="0083559B">
      <w:pPr>
        <w:numPr>
          <w:ilvl w:val="0"/>
          <w:numId w:val="11"/>
        </w:numPr>
        <w:spacing w:before="240" w:after="240" w:line="360" w:lineRule="auto"/>
        <w:ind w:left="426"/>
        <w:rPr>
          <w:rFonts w:ascii="Arial" w:hAnsi="Arial" w:cs="Arial"/>
        </w:rPr>
      </w:pPr>
      <w:r w:rsidRPr="0083559B">
        <w:rPr>
          <w:rFonts w:ascii="Arial" w:hAnsi="Arial" w:cs="Arial"/>
        </w:rPr>
        <w:t xml:space="preserve">W każdej komórce organizacyjnej Urzędu wyznacza się członka Zespołu do spraw elektronicznego zarządzania dokumentacją – EZD w Kuratorium Oświaty w Łodzi EZD, do </w:t>
      </w:r>
      <w:r w:rsidR="00F7259B" w:rsidRPr="0083559B">
        <w:rPr>
          <w:rFonts w:ascii="Arial" w:hAnsi="Arial" w:cs="Arial"/>
        </w:rPr>
        <w:t xml:space="preserve">zadań </w:t>
      </w:r>
      <w:r w:rsidRPr="0083559B">
        <w:rPr>
          <w:rFonts w:ascii="Arial" w:hAnsi="Arial" w:cs="Arial"/>
        </w:rPr>
        <w:t xml:space="preserve">których należy w szczególności: </w:t>
      </w:r>
    </w:p>
    <w:p w14:paraId="12CA496E" w14:textId="79E5A389" w:rsidR="0083559B" w:rsidRPr="00A24DB8" w:rsidRDefault="0083559B" w:rsidP="00653633">
      <w:pPr>
        <w:pStyle w:val="Akapitzlist"/>
        <w:numPr>
          <w:ilvl w:val="0"/>
          <w:numId w:val="42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A24DB8">
        <w:rPr>
          <w:rFonts w:ascii="Arial" w:hAnsi="Arial" w:cs="Arial"/>
          <w:sz w:val="24"/>
          <w:szCs w:val="24"/>
        </w:rPr>
        <w:t>udział w spotkaniach roboczych inicjowanych przez Zespół do wdrożenia systemu elektronicznego zarządzania dokumentami (EZD) w Łódzkim Urzędzie Wojewódzkim w Łodzi, zwany dalej „Zespołem”</w:t>
      </w:r>
      <w:r w:rsidR="00172DAF">
        <w:rPr>
          <w:rFonts w:ascii="Arial" w:hAnsi="Arial" w:cs="Arial"/>
          <w:sz w:val="24"/>
          <w:szCs w:val="24"/>
        </w:rPr>
        <w:t>;</w:t>
      </w:r>
      <w:r w:rsidRPr="00A24DB8">
        <w:rPr>
          <w:rFonts w:ascii="Arial" w:hAnsi="Arial" w:cs="Arial"/>
          <w:sz w:val="24"/>
          <w:szCs w:val="24"/>
        </w:rPr>
        <w:t xml:space="preserve">  </w:t>
      </w:r>
    </w:p>
    <w:p w14:paraId="756FB0C3" w14:textId="494B0805" w:rsidR="0083559B" w:rsidRPr="00A24DB8" w:rsidRDefault="0083559B" w:rsidP="00653633">
      <w:pPr>
        <w:pStyle w:val="Akapitzlist"/>
        <w:numPr>
          <w:ilvl w:val="0"/>
          <w:numId w:val="42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A24DB8">
        <w:rPr>
          <w:rFonts w:ascii="Arial" w:hAnsi="Arial" w:cs="Arial"/>
          <w:sz w:val="24"/>
          <w:szCs w:val="24"/>
        </w:rPr>
        <w:t>udzielanie instruktażu pozostałym pracownikom w zakresie obsługi systemu EZD oraz procedur związanych z zarządzaniem dokumentacją, obowiązujących w Urzędzie</w:t>
      </w:r>
      <w:r w:rsidR="00172DAF">
        <w:rPr>
          <w:rFonts w:ascii="Arial" w:hAnsi="Arial" w:cs="Arial"/>
          <w:sz w:val="24"/>
          <w:szCs w:val="24"/>
        </w:rPr>
        <w:t>;</w:t>
      </w:r>
    </w:p>
    <w:p w14:paraId="58DD24B2" w14:textId="5A4DB658" w:rsidR="0083559B" w:rsidRPr="00A24DB8" w:rsidRDefault="0083559B" w:rsidP="00653633">
      <w:pPr>
        <w:pStyle w:val="Akapitzlist"/>
        <w:numPr>
          <w:ilvl w:val="0"/>
          <w:numId w:val="42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A24DB8">
        <w:rPr>
          <w:rFonts w:ascii="Arial" w:hAnsi="Arial" w:cs="Arial"/>
          <w:sz w:val="24"/>
          <w:szCs w:val="24"/>
        </w:rPr>
        <w:t>udział w testowaniu nowych funkcjonalności systemu EZD</w:t>
      </w:r>
      <w:r w:rsidR="00172DAF">
        <w:rPr>
          <w:rFonts w:ascii="Arial" w:hAnsi="Arial" w:cs="Arial"/>
          <w:sz w:val="24"/>
          <w:szCs w:val="24"/>
        </w:rPr>
        <w:t>;</w:t>
      </w:r>
    </w:p>
    <w:p w14:paraId="36D5A43F" w14:textId="072A72FF" w:rsidR="0054384F" w:rsidRDefault="0083559B" w:rsidP="00A24DB8">
      <w:pPr>
        <w:pStyle w:val="Akapitzlist"/>
        <w:numPr>
          <w:ilvl w:val="0"/>
          <w:numId w:val="42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A24DB8">
        <w:rPr>
          <w:rFonts w:ascii="Arial" w:hAnsi="Arial" w:cs="Arial"/>
          <w:sz w:val="24"/>
          <w:szCs w:val="24"/>
        </w:rPr>
        <w:t xml:space="preserve">informowanie Zespołu o wszelkich nieprawidłowościach i problemach związanych z wykonywaniem czynności kancelaryjnych i dokumentowaniem przebiegu załatwiana i rozstrzygania spraw w komórce organizacyjnej, w której pełni on funkcję </w:t>
      </w:r>
      <w:r w:rsidR="0054384F">
        <w:rPr>
          <w:rFonts w:ascii="Arial" w:hAnsi="Arial" w:cs="Arial"/>
          <w:sz w:val="24"/>
          <w:szCs w:val="24"/>
        </w:rPr>
        <w:t>członka zespołu</w:t>
      </w:r>
      <w:r w:rsidRPr="00A24DB8">
        <w:rPr>
          <w:rFonts w:ascii="Arial" w:hAnsi="Arial" w:cs="Arial"/>
          <w:sz w:val="24"/>
          <w:szCs w:val="24"/>
        </w:rPr>
        <w:t xml:space="preserve"> EZD</w:t>
      </w:r>
      <w:r w:rsidR="00172DAF">
        <w:rPr>
          <w:rFonts w:ascii="Arial" w:hAnsi="Arial" w:cs="Arial"/>
          <w:sz w:val="24"/>
          <w:szCs w:val="24"/>
        </w:rPr>
        <w:t>;</w:t>
      </w:r>
    </w:p>
    <w:p w14:paraId="3D0AC7B9" w14:textId="77777777" w:rsidR="007B23B2" w:rsidRPr="00A24DB8" w:rsidRDefault="0083559B" w:rsidP="00A24DB8">
      <w:pPr>
        <w:pStyle w:val="Akapitzlist"/>
        <w:numPr>
          <w:ilvl w:val="0"/>
          <w:numId w:val="42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A24DB8">
        <w:rPr>
          <w:rFonts w:ascii="Arial" w:hAnsi="Arial" w:cs="Arial"/>
          <w:sz w:val="24"/>
          <w:szCs w:val="24"/>
        </w:rPr>
        <w:t>współpraca z Zespołem w zakresie udzielania niezbędnych informacji i przekazywania danych dotyczących systemu EZD.</w:t>
      </w:r>
    </w:p>
    <w:p w14:paraId="619CDEF2" w14:textId="77777777" w:rsidR="00653633" w:rsidRPr="002C283D" w:rsidRDefault="00A24DB8" w:rsidP="00A24DB8">
      <w:pPr>
        <w:spacing w:before="240" w:after="240" w:line="360" w:lineRule="auto"/>
        <w:rPr>
          <w:rFonts w:ascii="Arial" w:hAnsi="Arial" w:cs="Arial"/>
          <w:b/>
        </w:rPr>
      </w:pPr>
      <w:bookmarkStart w:id="6" w:name="_Hlk188915289"/>
      <w:r w:rsidRPr="002C283D">
        <w:rPr>
          <w:rFonts w:ascii="Arial" w:hAnsi="Arial" w:cs="Arial"/>
          <w:b/>
        </w:rPr>
        <w:t>§ </w:t>
      </w:r>
      <w:bookmarkEnd w:id="6"/>
      <w:r w:rsidRPr="002C283D">
        <w:rPr>
          <w:rFonts w:ascii="Arial" w:hAnsi="Arial" w:cs="Arial"/>
          <w:b/>
        </w:rPr>
        <w:t>5</w:t>
      </w:r>
    </w:p>
    <w:p w14:paraId="5A21C27A" w14:textId="77777777" w:rsidR="002C283D" w:rsidRPr="002C283D" w:rsidRDefault="002C283D" w:rsidP="002C283D">
      <w:pPr>
        <w:pStyle w:val="Akapitzlist"/>
        <w:numPr>
          <w:ilvl w:val="0"/>
          <w:numId w:val="45"/>
        </w:numPr>
        <w:spacing w:before="240" w:after="240" w:line="360" w:lineRule="auto"/>
        <w:ind w:left="426"/>
        <w:rPr>
          <w:rFonts w:ascii="Arial" w:hAnsi="Arial" w:cs="Arial"/>
          <w:sz w:val="24"/>
          <w:szCs w:val="24"/>
        </w:rPr>
      </w:pPr>
      <w:r w:rsidRPr="002C283D">
        <w:rPr>
          <w:rFonts w:ascii="Arial" w:hAnsi="Arial" w:cs="Arial"/>
          <w:sz w:val="24"/>
          <w:szCs w:val="24"/>
        </w:rPr>
        <w:t>Wszelkie przesyłki wychodzące z Urzędu podlegają rejestracji w rejestrze przesyłek wychodzących i są przygotowywane w systemie EZD, w powiązaniu ze sprawą, której dotyczą.</w:t>
      </w:r>
    </w:p>
    <w:p w14:paraId="5C2EB6FB" w14:textId="77777777" w:rsidR="006F30AE" w:rsidRDefault="002C283D" w:rsidP="00A24DB8">
      <w:pPr>
        <w:spacing w:before="240" w:after="240" w:line="360" w:lineRule="auto"/>
        <w:rPr>
          <w:rFonts w:ascii="Arial" w:hAnsi="Arial" w:cs="Arial"/>
          <w:b/>
        </w:rPr>
      </w:pPr>
      <w:r w:rsidRPr="002C283D">
        <w:rPr>
          <w:rFonts w:ascii="Arial" w:hAnsi="Arial" w:cs="Arial"/>
          <w:b/>
        </w:rPr>
        <w:t>§ </w:t>
      </w:r>
      <w:r>
        <w:rPr>
          <w:rFonts w:ascii="Arial" w:hAnsi="Arial" w:cs="Arial"/>
          <w:b/>
        </w:rPr>
        <w:t>6</w:t>
      </w:r>
    </w:p>
    <w:p w14:paraId="072EB446" w14:textId="77777777" w:rsidR="002C283D" w:rsidRPr="002C283D" w:rsidRDefault="00B25D76" w:rsidP="00B25D76">
      <w:pPr>
        <w:pStyle w:val="NormalnyWeb"/>
        <w:spacing w:after="0" w:line="360" w:lineRule="auto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Sprawy nie</w:t>
      </w:r>
      <w:r w:rsidR="002C283D" w:rsidRPr="002C283D">
        <w:rPr>
          <w:rFonts w:ascii="Arial" w:eastAsiaTheme="minorHAnsi" w:hAnsi="Arial" w:cs="Arial"/>
          <w:lang w:eastAsia="en-US"/>
        </w:rPr>
        <w:t>zakończone, które były prowadzone w sposób tradycyjny, a będą prowadzone w postaci elektronicznej, powinny zostać zakończone w sposób przyjęty w dacie ich wszczęcia.</w:t>
      </w:r>
    </w:p>
    <w:p w14:paraId="25C682ED" w14:textId="77777777" w:rsidR="006F30AE" w:rsidRPr="002C283D" w:rsidRDefault="002C283D" w:rsidP="00A24DB8">
      <w:pPr>
        <w:spacing w:before="240" w:after="240" w:line="360" w:lineRule="auto"/>
        <w:rPr>
          <w:rFonts w:ascii="Arial" w:hAnsi="Arial" w:cs="Arial"/>
          <w:b/>
        </w:rPr>
      </w:pPr>
      <w:r w:rsidRPr="002C283D">
        <w:rPr>
          <w:rFonts w:ascii="Arial" w:hAnsi="Arial" w:cs="Arial"/>
          <w:b/>
        </w:rPr>
        <w:t>§ </w:t>
      </w:r>
      <w:r>
        <w:rPr>
          <w:rFonts w:ascii="Arial" w:hAnsi="Arial" w:cs="Arial"/>
          <w:b/>
        </w:rPr>
        <w:t>7</w:t>
      </w:r>
    </w:p>
    <w:p w14:paraId="4B9978FE" w14:textId="77777777" w:rsidR="002C283D" w:rsidRPr="00B25D76" w:rsidRDefault="002C283D" w:rsidP="00B25D76">
      <w:pPr>
        <w:spacing w:before="240" w:after="240" w:line="360" w:lineRule="auto"/>
        <w:rPr>
          <w:rFonts w:ascii="Arial" w:hAnsi="Arial" w:cs="Arial"/>
        </w:rPr>
      </w:pPr>
      <w:r w:rsidRPr="00B25D76">
        <w:rPr>
          <w:rFonts w:ascii="Arial" w:hAnsi="Arial" w:cs="Arial"/>
          <w:color w:val="000000"/>
        </w:rPr>
        <w:t xml:space="preserve">W przypadku przejęcia części lub całości zadań zreorganizowanej komórki organizacyjnej przez inną komórkę, </w:t>
      </w:r>
      <w:r w:rsidR="00F7259B" w:rsidRPr="00B25D76">
        <w:rPr>
          <w:rFonts w:ascii="Arial" w:hAnsi="Arial" w:cs="Arial"/>
          <w:color w:val="000000"/>
        </w:rPr>
        <w:t>dyrektor</w:t>
      </w:r>
      <w:r w:rsidRPr="00B25D76">
        <w:rPr>
          <w:rFonts w:ascii="Arial" w:hAnsi="Arial" w:cs="Arial"/>
          <w:color w:val="000000"/>
        </w:rPr>
        <w:t xml:space="preserve"> komórki zreorganizowanej przekazuje protokolarnie </w:t>
      </w:r>
      <w:r w:rsidR="00F7259B" w:rsidRPr="00B25D76">
        <w:rPr>
          <w:rFonts w:ascii="Arial" w:hAnsi="Arial" w:cs="Arial"/>
          <w:color w:val="000000"/>
        </w:rPr>
        <w:t>dyrektorowi</w:t>
      </w:r>
      <w:r w:rsidRPr="00B25D76">
        <w:rPr>
          <w:rFonts w:ascii="Arial" w:hAnsi="Arial" w:cs="Arial"/>
          <w:color w:val="000000"/>
        </w:rPr>
        <w:t xml:space="preserve"> komórki prze</w:t>
      </w:r>
      <w:r w:rsidR="00B25D76">
        <w:rPr>
          <w:rFonts w:ascii="Arial" w:hAnsi="Arial" w:cs="Arial"/>
          <w:color w:val="000000"/>
        </w:rPr>
        <w:t>jmującej dokumentację spraw nie</w:t>
      </w:r>
      <w:r w:rsidRPr="00B25D76">
        <w:rPr>
          <w:rFonts w:ascii="Arial" w:hAnsi="Arial" w:cs="Arial"/>
          <w:color w:val="000000"/>
        </w:rPr>
        <w:t>zakończonych. Protokół otrzymuje do wiadomości Archiwum Zakładowe Urzędu.</w:t>
      </w:r>
    </w:p>
    <w:p w14:paraId="59C37945" w14:textId="77777777" w:rsidR="006F30AE" w:rsidRDefault="002C283D" w:rsidP="00A24DB8">
      <w:pPr>
        <w:spacing w:before="240" w:after="240" w:line="360" w:lineRule="auto"/>
        <w:rPr>
          <w:rFonts w:ascii="Arial" w:hAnsi="Arial" w:cs="Arial"/>
          <w:b/>
        </w:rPr>
      </w:pPr>
      <w:r w:rsidRPr="002C283D">
        <w:rPr>
          <w:rFonts w:ascii="Arial" w:hAnsi="Arial" w:cs="Arial"/>
          <w:b/>
        </w:rPr>
        <w:t>§ </w:t>
      </w:r>
      <w:r w:rsidR="0028512F">
        <w:rPr>
          <w:rFonts w:ascii="Arial" w:hAnsi="Arial" w:cs="Arial"/>
          <w:b/>
        </w:rPr>
        <w:t>8</w:t>
      </w:r>
    </w:p>
    <w:p w14:paraId="3B103378" w14:textId="77777777" w:rsidR="002C283D" w:rsidRPr="00B25D76" w:rsidRDefault="00B25D76" w:rsidP="00B25D76">
      <w:pPr>
        <w:spacing w:before="240"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>Wykonanie zarządzenia powierza się</w:t>
      </w:r>
      <w:r w:rsidR="002C283D" w:rsidRPr="00B25D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dyrektorom</w:t>
      </w:r>
      <w:r w:rsidR="002C283D" w:rsidRPr="00B25D76">
        <w:rPr>
          <w:rFonts w:ascii="Arial" w:hAnsi="Arial" w:cs="Arial"/>
        </w:rPr>
        <w:t xml:space="preserve"> komórek organizacyjnych</w:t>
      </w:r>
      <w:r>
        <w:rPr>
          <w:rFonts w:ascii="Arial" w:hAnsi="Arial" w:cs="Arial"/>
        </w:rPr>
        <w:t xml:space="preserve"> oraz pracownikom zatrudnionym na samodzielnych stanowiskach</w:t>
      </w:r>
      <w:r w:rsidR="002C283D" w:rsidRPr="00B25D76">
        <w:rPr>
          <w:rFonts w:ascii="Arial" w:hAnsi="Arial" w:cs="Arial"/>
        </w:rPr>
        <w:t>.</w:t>
      </w:r>
    </w:p>
    <w:p w14:paraId="77934F8B" w14:textId="77777777" w:rsidR="0028512F" w:rsidRPr="002C283D" w:rsidRDefault="0028512F" w:rsidP="0028512F">
      <w:pPr>
        <w:spacing w:before="240" w:after="240" w:line="360" w:lineRule="auto"/>
        <w:rPr>
          <w:rFonts w:ascii="Arial" w:hAnsi="Arial" w:cs="Arial"/>
          <w:b/>
        </w:rPr>
      </w:pPr>
      <w:r w:rsidRPr="002C283D">
        <w:rPr>
          <w:rFonts w:ascii="Arial" w:hAnsi="Arial" w:cs="Arial"/>
          <w:b/>
        </w:rPr>
        <w:t>§ </w:t>
      </w:r>
      <w:r>
        <w:rPr>
          <w:rFonts w:ascii="Arial" w:hAnsi="Arial" w:cs="Arial"/>
          <w:b/>
        </w:rPr>
        <w:t>9</w:t>
      </w:r>
    </w:p>
    <w:p w14:paraId="695F763D" w14:textId="77777777" w:rsidR="00A24DB8" w:rsidRPr="00A24DB8" w:rsidRDefault="00B25D76" w:rsidP="00A24DB8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Traci moc </w:t>
      </w:r>
      <w:r w:rsidR="00A24DB8" w:rsidRPr="00A24DB8">
        <w:rPr>
          <w:rFonts w:ascii="Arial" w:hAnsi="Arial" w:cs="Arial"/>
        </w:rPr>
        <w:t xml:space="preserve">Zarządzenie Łódzkiego Kuratora Oświaty nr </w:t>
      </w:r>
      <w:r w:rsidR="00A24DB8">
        <w:rPr>
          <w:rFonts w:ascii="Arial" w:hAnsi="Arial" w:cs="Arial"/>
        </w:rPr>
        <w:t>73</w:t>
      </w:r>
      <w:r w:rsidR="00A24DB8" w:rsidRPr="00A24DB8">
        <w:rPr>
          <w:rFonts w:ascii="Arial" w:hAnsi="Arial" w:cs="Arial"/>
        </w:rPr>
        <w:t xml:space="preserve">/2022 z dnia </w:t>
      </w:r>
      <w:r w:rsidR="00A24DB8">
        <w:rPr>
          <w:rFonts w:ascii="Arial" w:hAnsi="Arial" w:cs="Arial"/>
        </w:rPr>
        <w:t>7 września</w:t>
      </w:r>
      <w:r w:rsidR="00A24DB8" w:rsidRPr="00A24DB8">
        <w:rPr>
          <w:rFonts w:ascii="Arial" w:hAnsi="Arial" w:cs="Arial"/>
        </w:rPr>
        <w:t xml:space="preserve"> 2022 r.</w:t>
      </w:r>
    </w:p>
    <w:p w14:paraId="0E47EDFC" w14:textId="77777777" w:rsidR="00A24DB8" w:rsidRPr="00A24DB8" w:rsidRDefault="00986026" w:rsidP="00A24DB8">
      <w:pPr>
        <w:spacing w:before="240" w:after="240" w:line="276" w:lineRule="auto"/>
        <w:rPr>
          <w:rFonts w:ascii="Arial" w:hAnsi="Arial" w:cs="Arial"/>
        </w:rPr>
      </w:pPr>
      <w:r w:rsidRPr="00986026">
        <w:rPr>
          <w:rFonts w:ascii="Arial" w:hAnsi="Arial" w:cs="Arial"/>
          <w:b/>
        </w:rPr>
        <w:t>§ </w:t>
      </w:r>
      <w:r w:rsidR="0028512F">
        <w:rPr>
          <w:rFonts w:ascii="Arial" w:hAnsi="Arial" w:cs="Arial"/>
          <w:b/>
        </w:rPr>
        <w:t>10</w:t>
      </w:r>
    </w:p>
    <w:p w14:paraId="78819EA1" w14:textId="77777777" w:rsidR="007B6067" w:rsidRPr="00986026" w:rsidRDefault="00560790" w:rsidP="00986026">
      <w:pPr>
        <w:spacing w:after="480" w:line="360" w:lineRule="auto"/>
        <w:rPr>
          <w:rFonts w:ascii="Arial" w:hAnsi="Arial" w:cs="Arial"/>
        </w:rPr>
      </w:pPr>
      <w:r w:rsidRPr="002C552F">
        <w:rPr>
          <w:rFonts w:ascii="Arial" w:hAnsi="Arial" w:cs="Arial"/>
        </w:rPr>
        <w:t>Zarządzenie wchodzi w życie z dniem podpisania.</w:t>
      </w:r>
    </w:p>
    <w:sectPr w:rsidR="007B6067" w:rsidRPr="0098602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BD32A3" w14:textId="77777777" w:rsidR="001D288A" w:rsidRDefault="001D288A" w:rsidP="00D32B01">
      <w:r>
        <w:separator/>
      </w:r>
    </w:p>
  </w:endnote>
  <w:endnote w:type="continuationSeparator" w:id="0">
    <w:p w14:paraId="53B1223B" w14:textId="77777777" w:rsidR="001D288A" w:rsidRDefault="001D288A" w:rsidP="00D32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1674845933"/>
      <w:docPartObj>
        <w:docPartGallery w:val="Page Numbers (Bottom of Page)"/>
        <w:docPartUnique/>
      </w:docPartObj>
    </w:sdtPr>
    <w:sdtEndPr/>
    <w:sdtContent>
      <w:p w14:paraId="1923A53D" w14:textId="182FE931" w:rsidR="00D32B01" w:rsidRDefault="00D32B0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1D288A" w:rsidRPr="001D288A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0786C14C" w14:textId="77777777" w:rsidR="00D32B01" w:rsidRDefault="00D32B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0719CA" w14:textId="77777777" w:rsidR="001D288A" w:rsidRDefault="001D288A" w:rsidP="00D32B01">
      <w:r>
        <w:separator/>
      </w:r>
    </w:p>
  </w:footnote>
  <w:footnote w:type="continuationSeparator" w:id="0">
    <w:p w14:paraId="76071F7A" w14:textId="77777777" w:rsidR="001D288A" w:rsidRDefault="001D288A" w:rsidP="00D32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700C"/>
    <w:multiLevelType w:val="hybridMultilevel"/>
    <w:tmpl w:val="FC3AB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51F95"/>
    <w:multiLevelType w:val="hybridMultilevel"/>
    <w:tmpl w:val="94FAB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04013"/>
    <w:multiLevelType w:val="multilevel"/>
    <w:tmpl w:val="9CC813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CC52678"/>
    <w:multiLevelType w:val="hybridMultilevel"/>
    <w:tmpl w:val="E7F2C3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3F39EF"/>
    <w:multiLevelType w:val="hybridMultilevel"/>
    <w:tmpl w:val="7F7E930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071B86"/>
    <w:multiLevelType w:val="multilevel"/>
    <w:tmpl w:val="542EB9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B9F4896"/>
    <w:multiLevelType w:val="hybridMultilevel"/>
    <w:tmpl w:val="927AE4F4"/>
    <w:lvl w:ilvl="0" w:tplc="CF0E01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BA96093"/>
    <w:multiLevelType w:val="multilevel"/>
    <w:tmpl w:val="35BA93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C290575"/>
    <w:multiLevelType w:val="hybridMultilevel"/>
    <w:tmpl w:val="2C8A24BE"/>
    <w:lvl w:ilvl="0" w:tplc="8E7A5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2C0583"/>
    <w:multiLevelType w:val="hybridMultilevel"/>
    <w:tmpl w:val="A85A039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1AA3AA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68D16D2"/>
    <w:multiLevelType w:val="multilevel"/>
    <w:tmpl w:val="542EB9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95558F6"/>
    <w:multiLevelType w:val="multilevel"/>
    <w:tmpl w:val="35BA93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B617596"/>
    <w:multiLevelType w:val="hybridMultilevel"/>
    <w:tmpl w:val="8EAAA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2263A"/>
    <w:multiLevelType w:val="multilevel"/>
    <w:tmpl w:val="542EB9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30BF4BA2"/>
    <w:multiLevelType w:val="hybridMultilevel"/>
    <w:tmpl w:val="7CFE974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C075E4"/>
    <w:multiLevelType w:val="multilevel"/>
    <w:tmpl w:val="542EB9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30C948DF"/>
    <w:multiLevelType w:val="multilevel"/>
    <w:tmpl w:val="35BA93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0F30E9D"/>
    <w:multiLevelType w:val="hybridMultilevel"/>
    <w:tmpl w:val="8D0EEF64"/>
    <w:lvl w:ilvl="0" w:tplc="BD34E8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B61C21"/>
    <w:multiLevelType w:val="hybridMultilevel"/>
    <w:tmpl w:val="918E5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9D3A24"/>
    <w:multiLevelType w:val="hybridMultilevel"/>
    <w:tmpl w:val="EB0CB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B570BE"/>
    <w:multiLevelType w:val="hybridMultilevel"/>
    <w:tmpl w:val="09186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AC0956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C05571C"/>
    <w:multiLevelType w:val="hybridMultilevel"/>
    <w:tmpl w:val="20A4AE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E434592"/>
    <w:multiLevelType w:val="multilevel"/>
    <w:tmpl w:val="542EB9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450A5C1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7816AB8"/>
    <w:multiLevelType w:val="hybridMultilevel"/>
    <w:tmpl w:val="C07E4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5A5918"/>
    <w:multiLevelType w:val="hybridMultilevel"/>
    <w:tmpl w:val="69124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361FE0"/>
    <w:multiLevelType w:val="hybridMultilevel"/>
    <w:tmpl w:val="EB0CB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373057"/>
    <w:multiLevelType w:val="hybridMultilevel"/>
    <w:tmpl w:val="EADA5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AC0956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5916AFF"/>
    <w:multiLevelType w:val="hybridMultilevel"/>
    <w:tmpl w:val="DDB4F9C0"/>
    <w:lvl w:ilvl="0" w:tplc="DD2C97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5D62EA0"/>
    <w:multiLevelType w:val="multilevel"/>
    <w:tmpl w:val="542EB9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56860D38"/>
    <w:multiLevelType w:val="hybridMultilevel"/>
    <w:tmpl w:val="825EF6F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7AA6D59"/>
    <w:multiLevelType w:val="hybridMultilevel"/>
    <w:tmpl w:val="E8E40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50F1C"/>
    <w:multiLevelType w:val="hybridMultilevel"/>
    <w:tmpl w:val="BF7EF1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C426CA"/>
    <w:multiLevelType w:val="singleLevel"/>
    <w:tmpl w:val="25A0C9FA"/>
    <w:lvl w:ilvl="0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</w:abstractNum>
  <w:abstractNum w:abstractNumId="35" w15:restartNumberingAfterBreak="0">
    <w:nsid w:val="5D6237B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5ED15297"/>
    <w:multiLevelType w:val="multilevel"/>
    <w:tmpl w:val="542EB9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5F5206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1165795"/>
    <w:multiLevelType w:val="multilevel"/>
    <w:tmpl w:val="F78077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670321B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EED485D"/>
    <w:multiLevelType w:val="hybridMultilevel"/>
    <w:tmpl w:val="D2A005BE"/>
    <w:lvl w:ilvl="0" w:tplc="D87ED72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6F281E0E"/>
    <w:multiLevelType w:val="multilevel"/>
    <w:tmpl w:val="6F22DF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6FDA547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02D42C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72CC455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40816FF"/>
    <w:multiLevelType w:val="hybridMultilevel"/>
    <w:tmpl w:val="BF5E2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C74F53"/>
    <w:multiLevelType w:val="hybridMultilevel"/>
    <w:tmpl w:val="E6445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F14A77"/>
    <w:multiLevelType w:val="multilevel"/>
    <w:tmpl w:val="EF9A74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3049D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7FB64BC6"/>
    <w:multiLevelType w:val="hybridMultilevel"/>
    <w:tmpl w:val="71589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4"/>
  </w:num>
  <w:num w:numId="3">
    <w:abstractNumId w:val="46"/>
  </w:num>
  <w:num w:numId="4">
    <w:abstractNumId w:val="29"/>
  </w:num>
  <w:num w:numId="5">
    <w:abstractNumId w:val="4"/>
  </w:num>
  <w:num w:numId="6">
    <w:abstractNumId w:val="47"/>
  </w:num>
  <w:num w:numId="7">
    <w:abstractNumId w:val="22"/>
  </w:num>
  <w:num w:numId="8">
    <w:abstractNumId w:val="15"/>
  </w:num>
  <w:num w:numId="9">
    <w:abstractNumId w:val="11"/>
  </w:num>
  <w:num w:numId="10">
    <w:abstractNumId w:val="19"/>
  </w:num>
  <w:num w:numId="11">
    <w:abstractNumId w:val="25"/>
  </w:num>
  <w:num w:numId="12">
    <w:abstractNumId w:val="1"/>
  </w:num>
  <w:num w:numId="13">
    <w:abstractNumId w:val="26"/>
  </w:num>
  <w:num w:numId="14">
    <w:abstractNumId w:val="12"/>
  </w:num>
  <w:num w:numId="15">
    <w:abstractNumId w:val="37"/>
  </w:num>
  <w:num w:numId="16">
    <w:abstractNumId w:val="31"/>
  </w:num>
  <w:num w:numId="17">
    <w:abstractNumId w:val="44"/>
  </w:num>
  <w:num w:numId="18">
    <w:abstractNumId w:val="43"/>
  </w:num>
  <w:num w:numId="19">
    <w:abstractNumId w:val="48"/>
  </w:num>
  <w:num w:numId="20">
    <w:abstractNumId w:val="35"/>
  </w:num>
  <w:num w:numId="21">
    <w:abstractNumId w:val="5"/>
  </w:num>
  <w:num w:numId="22">
    <w:abstractNumId w:val="14"/>
  </w:num>
  <w:num w:numId="23">
    <w:abstractNumId w:val="10"/>
  </w:num>
  <w:num w:numId="24">
    <w:abstractNumId w:val="24"/>
  </w:num>
  <w:num w:numId="25">
    <w:abstractNumId w:val="42"/>
  </w:num>
  <w:num w:numId="26">
    <w:abstractNumId w:val="3"/>
  </w:num>
  <w:num w:numId="27">
    <w:abstractNumId w:val="6"/>
  </w:num>
  <w:num w:numId="28">
    <w:abstractNumId w:val="40"/>
  </w:num>
  <w:num w:numId="29">
    <w:abstractNumId w:val="39"/>
  </w:num>
  <w:num w:numId="30">
    <w:abstractNumId w:val="36"/>
  </w:num>
  <w:num w:numId="31">
    <w:abstractNumId w:val="49"/>
  </w:num>
  <w:num w:numId="32">
    <w:abstractNumId w:val="21"/>
  </w:num>
  <w:num w:numId="33">
    <w:abstractNumId w:val="18"/>
  </w:num>
  <w:num w:numId="34">
    <w:abstractNumId w:val="7"/>
  </w:num>
  <w:num w:numId="35">
    <w:abstractNumId w:val="17"/>
  </w:num>
  <w:num w:numId="36">
    <w:abstractNumId w:val="9"/>
  </w:num>
  <w:num w:numId="37">
    <w:abstractNumId w:val="45"/>
  </w:num>
  <w:num w:numId="38">
    <w:abstractNumId w:val="23"/>
  </w:num>
  <w:num w:numId="39">
    <w:abstractNumId w:val="16"/>
  </w:num>
  <w:num w:numId="40">
    <w:abstractNumId w:val="30"/>
  </w:num>
  <w:num w:numId="41">
    <w:abstractNumId w:val="38"/>
  </w:num>
  <w:num w:numId="42">
    <w:abstractNumId w:val="33"/>
  </w:num>
  <w:num w:numId="43">
    <w:abstractNumId w:val="2"/>
  </w:num>
  <w:num w:numId="44">
    <w:abstractNumId w:val="8"/>
  </w:num>
  <w:num w:numId="45">
    <w:abstractNumId w:val="32"/>
  </w:num>
  <w:num w:numId="46">
    <w:abstractNumId w:val="13"/>
  </w:num>
  <w:num w:numId="47">
    <w:abstractNumId w:val="0"/>
  </w:num>
  <w:num w:numId="48">
    <w:abstractNumId w:val="27"/>
  </w:num>
  <w:num w:numId="49">
    <w:abstractNumId w:val="20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66C"/>
    <w:rsid w:val="00001001"/>
    <w:rsid w:val="000C5D5B"/>
    <w:rsid w:val="0015466C"/>
    <w:rsid w:val="00163B85"/>
    <w:rsid w:val="001673E9"/>
    <w:rsid w:val="00172DAF"/>
    <w:rsid w:val="001D288A"/>
    <w:rsid w:val="001F4883"/>
    <w:rsid w:val="0028512F"/>
    <w:rsid w:val="002A46D0"/>
    <w:rsid w:val="002C283D"/>
    <w:rsid w:val="002C552F"/>
    <w:rsid w:val="003934AB"/>
    <w:rsid w:val="0044179D"/>
    <w:rsid w:val="00465B6F"/>
    <w:rsid w:val="004B528A"/>
    <w:rsid w:val="004D1012"/>
    <w:rsid w:val="0054384F"/>
    <w:rsid w:val="00554519"/>
    <w:rsid w:val="00560790"/>
    <w:rsid w:val="00653633"/>
    <w:rsid w:val="006F30AE"/>
    <w:rsid w:val="00722EA3"/>
    <w:rsid w:val="00727157"/>
    <w:rsid w:val="00730B39"/>
    <w:rsid w:val="00732632"/>
    <w:rsid w:val="007B23B2"/>
    <w:rsid w:val="007B6067"/>
    <w:rsid w:val="0083559B"/>
    <w:rsid w:val="008E3291"/>
    <w:rsid w:val="00911B62"/>
    <w:rsid w:val="009520B8"/>
    <w:rsid w:val="00986026"/>
    <w:rsid w:val="00A24DB8"/>
    <w:rsid w:val="00B11790"/>
    <w:rsid w:val="00B25D76"/>
    <w:rsid w:val="00B67E84"/>
    <w:rsid w:val="00B922D6"/>
    <w:rsid w:val="00C01F69"/>
    <w:rsid w:val="00C23CFB"/>
    <w:rsid w:val="00C2705C"/>
    <w:rsid w:val="00C815B6"/>
    <w:rsid w:val="00CC2A2D"/>
    <w:rsid w:val="00CC6282"/>
    <w:rsid w:val="00D32B01"/>
    <w:rsid w:val="00D51100"/>
    <w:rsid w:val="00DC2B8E"/>
    <w:rsid w:val="00DD189F"/>
    <w:rsid w:val="00E01E03"/>
    <w:rsid w:val="00F3640A"/>
    <w:rsid w:val="00F7259B"/>
    <w:rsid w:val="00FD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53E9D"/>
  <w15:chartTrackingRefBased/>
  <w15:docId w15:val="{F5924D2F-FE6E-4309-A619-A1D1BC432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5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63B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079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560790"/>
    <w:pPr>
      <w:spacing w:line="360" w:lineRule="auto"/>
      <w:contextualSpacing/>
    </w:pPr>
    <w:rPr>
      <w:rFonts w:ascii="Arial" w:eastAsiaTheme="majorEastAsia" w:hAnsi="Arial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60790"/>
    <w:rPr>
      <w:rFonts w:ascii="Arial" w:eastAsiaTheme="majorEastAsia" w:hAnsi="Arial" w:cstheme="majorBidi"/>
      <w:b/>
      <w:spacing w:val="-10"/>
      <w:kern w:val="28"/>
      <w:sz w:val="24"/>
      <w:szCs w:val="5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52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28A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63B8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D51100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D5110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D32B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B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2C283D"/>
    <w:pPr>
      <w:spacing w:before="28" w:after="119" w:line="10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6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824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10 z 2025 roku w sprawie  powołąnia zespołu oceniającego odwołanie od oceny pracy</vt:lpstr>
    </vt:vector>
  </TitlesOfParts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dotyczące postepowania i czynności kancelaryjnych</dc:title>
  <dc:subject/>
  <dc:creator>Kuratorium Oświaty w Łodzi</dc:creator>
  <cp:keywords/>
  <dc:description/>
  <cp:lastModifiedBy>AP</cp:lastModifiedBy>
  <cp:revision>2</cp:revision>
  <cp:lastPrinted>2025-01-29T13:53:00Z</cp:lastPrinted>
  <dcterms:created xsi:type="dcterms:W3CDTF">2025-02-14T09:58:00Z</dcterms:created>
  <dcterms:modified xsi:type="dcterms:W3CDTF">2025-02-14T09:58:00Z</dcterms:modified>
</cp:coreProperties>
</file>