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>JĘZYKA</w:t>
      </w:r>
      <w:r w:rsidR="001F23BC">
        <w:rPr>
          <w:lang w:val="pl-PL"/>
        </w:rPr>
        <w:t xml:space="preserve"> FRANCUSKIEGO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55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pkt.– </w:t>
      </w:r>
      <w:r w:rsidR="001F23BC">
        <w:rPr>
          <w:rStyle w:val="Pogrubienie"/>
          <w:rFonts w:ascii="Arial" w:hAnsi="Arial" w:cs="Arial"/>
          <w:b w:val="0"/>
          <w:color w:val="000000"/>
        </w:rPr>
        <w:t>57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>58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L</w:t>
      </w:r>
      <w:r w:rsidR="00062348">
        <w:rPr>
          <w:rStyle w:val="Pogrubienie"/>
          <w:rFonts w:ascii="Arial" w:hAnsi="Arial" w:cs="Arial"/>
          <w:color w:val="000000"/>
        </w:rPr>
        <w:t xml:space="preserve">ista laureatów i finalistów zostanie ogłoszona na stronie internetowej Kuratorium Oświaty w Łodzi po </w:t>
      </w:r>
      <w:r>
        <w:rPr>
          <w:rStyle w:val="Pogrubienie"/>
          <w:rFonts w:ascii="Arial" w:hAnsi="Arial" w:cs="Arial"/>
          <w:color w:val="000000"/>
        </w:rPr>
        <w:t>zakończonej procedurze odwoławczej.</w:t>
      </w:r>
    </w:p>
    <w:p w:rsidR="001F23BC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1F23BC" w:rsidRDefault="001F23BC" w:rsidP="001F23BC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FF0000"/>
        </w:rPr>
      </w:pPr>
      <w:r>
        <w:rPr>
          <w:rStyle w:val="Pogrubienie"/>
          <w:rFonts w:ascii="Arial" w:hAnsi="Arial" w:cs="Arial"/>
          <w:color w:val="FF0000"/>
        </w:rPr>
        <w:t xml:space="preserve">UWAGA, ze względu na likwidację Delegatury Kuratorium Oświaty z siedzibą </w:t>
      </w:r>
      <w:r>
        <w:rPr>
          <w:rFonts w:ascii="Arial" w:hAnsi="Arial" w:cs="Arial"/>
          <w:b/>
          <w:bCs/>
          <w:color w:val="FF0000"/>
        </w:rPr>
        <w:br/>
      </w:r>
      <w:r>
        <w:rPr>
          <w:rStyle w:val="Pogrubienie"/>
          <w:rFonts w:ascii="Arial" w:hAnsi="Arial" w:cs="Arial"/>
          <w:color w:val="FF0000"/>
        </w:rPr>
        <w:t xml:space="preserve">w Kutnie wglądów w prace konkursowe można dokonywać w dn. </w:t>
      </w:r>
      <w:r>
        <w:rPr>
          <w:rStyle w:val="Pogrubienie"/>
          <w:rFonts w:ascii="Arial" w:hAnsi="Arial" w:cs="Arial"/>
          <w:color w:val="FF0000"/>
        </w:rPr>
        <w:t>4 i 5</w:t>
      </w:r>
      <w:r>
        <w:rPr>
          <w:rStyle w:val="Pogrubienie"/>
          <w:rFonts w:ascii="Arial" w:hAnsi="Arial" w:cs="Arial"/>
          <w:color w:val="FF0000"/>
        </w:rPr>
        <w:t xml:space="preserve"> lutego 2025 r. w Kuratorium Oświaty w Łodzi, ul. Więckowskiego 33, w pok. </w:t>
      </w:r>
      <w:r>
        <w:rPr>
          <w:rStyle w:val="Pogrubienie"/>
          <w:rFonts w:ascii="Arial" w:hAnsi="Arial" w:cs="Arial"/>
          <w:color w:val="FF0000"/>
        </w:rPr>
        <w:t>311</w:t>
      </w:r>
      <w:bookmarkStart w:id="0" w:name="_GoBack"/>
      <w:bookmarkEnd w:id="0"/>
    </w:p>
    <w:p w:rsidR="001F23BC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F23BC" w:rsidRPr="001F23BC" w:rsidTr="001F2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58785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F23BC" w:rsidRPr="001F23BC" w:rsidTr="001F2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51597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F23BC" w:rsidRPr="001F23BC" w:rsidTr="001F2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3BC" w:rsidRPr="001F23BC" w:rsidRDefault="001F23BC" w:rsidP="001F2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B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00D"/>
    <w:rsid w:val="00084C14"/>
    <w:rsid w:val="0009703A"/>
    <w:rsid w:val="00102564"/>
    <w:rsid w:val="00127BFD"/>
    <w:rsid w:val="00155455"/>
    <w:rsid w:val="00157DF8"/>
    <w:rsid w:val="00186E29"/>
    <w:rsid w:val="00195413"/>
    <w:rsid w:val="001F23BC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F7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9C87-A469-4117-A925-09A5E626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niemieckiego</dc:title>
  <dc:creator>Kuratorium Oświaty w Łodzi</dc:creator>
  <cp:lastModifiedBy>Helena Malarczyk</cp:lastModifiedBy>
  <cp:revision>2</cp:revision>
  <cp:lastPrinted>2025-02-03T13:21:00Z</cp:lastPrinted>
  <dcterms:created xsi:type="dcterms:W3CDTF">2025-02-03T13:52:00Z</dcterms:created>
  <dcterms:modified xsi:type="dcterms:W3CDTF">2025-02-03T13:52:00Z</dcterms:modified>
</cp:coreProperties>
</file>