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00A00" w14:textId="73DAE04C" w:rsidR="00BE2402" w:rsidRPr="00040614" w:rsidRDefault="00957393" w:rsidP="00BE2402">
      <w:pPr>
        <w:pStyle w:val="Tytu"/>
        <w:rPr>
          <w:b/>
        </w:rPr>
      </w:pPr>
      <w:bookmarkStart w:id="0" w:name="_GoBack"/>
      <w:r>
        <w:rPr>
          <w:b/>
        </w:rPr>
        <w:t>Zarządzenie nr 137</w:t>
      </w:r>
      <w:r w:rsidR="00BE2402" w:rsidRPr="00040614">
        <w:rPr>
          <w:b/>
        </w:rPr>
        <w:t>/202</w:t>
      </w:r>
      <w:r w:rsidR="00BE2402">
        <w:rPr>
          <w:b/>
        </w:rPr>
        <w:t>4</w:t>
      </w:r>
      <w:r w:rsidR="00BE2402" w:rsidRPr="00040614">
        <w:rPr>
          <w:b/>
        </w:rPr>
        <w:t xml:space="preserve"> Łó</w:t>
      </w:r>
      <w:r>
        <w:rPr>
          <w:b/>
        </w:rPr>
        <w:t xml:space="preserve">dzkiego Kuratora Oświaty z dnia 27 </w:t>
      </w:r>
      <w:r w:rsidR="00BE2402">
        <w:rPr>
          <w:b/>
        </w:rPr>
        <w:t>li</w:t>
      </w:r>
      <w:r w:rsidR="00AA33D4">
        <w:rPr>
          <w:b/>
        </w:rPr>
        <w:t>stopada</w:t>
      </w:r>
      <w:r w:rsidR="00BE2402">
        <w:rPr>
          <w:b/>
        </w:rPr>
        <w:t xml:space="preserve"> </w:t>
      </w:r>
      <w:r w:rsidR="00BE2402" w:rsidRPr="00040614">
        <w:rPr>
          <w:b/>
        </w:rPr>
        <w:t>202</w:t>
      </w:r>
      <w:r w:rsidR="00BE2402">
        <w:rPr>
          <w:b/>
        </w:rPr>
        <w:t>4</w:t>
      </w:r>
      <w:r w:rsidR="00BE2402" w:rsidRPr="00040614">
        <w:rPr>
          <w:b/>
        </w:rPr>
        <w:t xml:space="preserve"> r.</w:t>
      </w:r>
    </w:p>
    <w:p w14:paraId="7B2EE339" w14:textId="7FD62BE0" w:rsidR="00BE2402" w:rsidRDefault="00FB0BCF" w:rsidP="00BE2402">
      <w:pPr>
        <w:pStyle w:val="Tytu"/>
        <w:spacing w:after="360"/>
        <w:rPr>
          <w:b/>
        </w:rPr>
      </w:pPr>
      <w:r>
        <w:rPr>
          <w:b/>
        </w:rPr>
        <w:t>w</w:t>
      </w:r>
      <w:r w:rsidR="00AA33D4">
        <w:rPr>
          <w:b/>
        </w:rPr>
        <w:t xml:space="preserve"> sprawie zmiany</w:t>
      </w:r>
      <w:r w:rsidR="00BE2402">
        <w:rPr>
          <w:b/>
        </w:rPr>
        <w:t xml:space="preserve"> Zarządzeni</w:t>
      </w:r>
      <w:r w:rsidR="00AA33D4">
        <w:rPr>
          <w:b/>
        </w:rPr>
        <w:t>a</w:t>
      </w:r>
      <w:r w:rsidR="00BE2402">
        <w:rPr>
          <w:b/>
        </w:rPr>
        <w:t xml:space="preserve"> </w:t>
      </w:r>
      <w:r w:rsidR="00AA33D4">
        <w:rPr>
          <w:b/>
        </w:rPr>
        <w:t>N</w:t>
      </w:r>
      <w:r w:rsidR="00BE2402">
        <w:rPr>
          <w:b/>
        </w:rPr>
        <w:t xml:space="preserve">r </w:t>
      </w:r>
      <w:r w:rsidR="00AA33D4">
        <w:rPr>
          <w:b/>
        </w:rPr>
        <w:t>46</w:t>
      </w:r>
      <w:r w:rsidR="00BE2402">
        <w:rPr>
          <w:b/>
        </w:rPr>
        <w:t>/</w:t>
      </w:r>
      <w:r w:rsidR="00AA33D4">
        <w:rPr>
          <w:b/>
        </w:rPr>
        <w:t>10</w:t>
      </w:r>
      <w:r w:rsidR="00BE2402">
        <w:rPr>
          <w:b/>
        </w:rPr>
        <w:t xml:space="preserve"> Łódzkiego Kuratora Oświaty z dnia </w:t>
      </w:r>
      <w:r w:rsidR="00AA33D4">
        <w:rPr>
          <w:b/>
        </w:rPr>
        <w:t>3</w:t>
      </w:r>
      <w:r w:rsidR="00BE2402">
        <w:rPr>
          <w:b/>
        </w:rPr>
        <w:t xml:space="preserve"> </w:t>
      </w:r>
      <w:r w:rsidR="00AA33D4">
        <w:rPr>
          <w:b/>
        </w:rPr>
        <w:t>sierpnia</w:t>
      </w:r>
      <w:r w:rsidR="00BE2402">
        <w:rPr>
          <w:b/>
        </w:rPr>
        <w:t xml:space="preserve"> 20</w:t>
      </w:r>
      <w:r w:rsidR="00AA33D4">
        <w:rPr>
          <w:b/>
        </w:rPr>
        <w:t>10</w:t>
      </w:r>
      <w:r w:rsidR="00510A62">
        <w:rPr>
          <w:b/>
        </w:rPr>
        <w:t xml:space="preserve"> </w:t>
      </w:r>
      <w:r w:rsidR="00BE2402">
        <w:rPr>
          <w:b/>
        </w:rPr>
        <w:t xml:space="preserve">r. w sprawie </w:t>
      </w:r>
      <w:r w:rsidR="00AA33D4">
        <w:rPr>
          <w:b/>
        </w:rPr>
        <w:t xml:space="preserve">wprowadzenia do użytku służbowego „Instrukcji w sprawie przeprowadzania i </w:t>
      </w:r>
      <w:r>
        <w:rPr>
          <w:b/>
        </w:rPr>
        <w:t>rozliczania inwentaryzacji”, zmienionego Zarządzeniem nr 23/20</w:t>
      </w:r>
      <w:r w:rsidR="00C17A45">
        <w:rPr>
          <w:b/>
        </w:rPr>
        <w:t>1</w:t>
      </w:r>
      <w:r>
        <w:rPr>
          <w:b/>
        </w:rPr>
        <w:t xml:space="preserve">6 r. Łódzkiego Kuratora Oświaty z dnia 19 kwietnia 2016 r. </w:t>
      </w:r>
    </w:p>
    <w:bookmarkEnd w:id="0"/>
    <w:p w14:paraId="667CB321" w14:textId="62F84DE3" w:rsidR="00683E51" w:rsidRDefault="00683E51" w:rsidP="00683E51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Znak pisma: ŁKO. WO.110</w:t>
      </w:r>
      <w:r w:rsidR="00957393">
        <w:rPr>
          <w:rFonts w:ascii="Arial" w:hAnsi="Arial" w:cs="Arial"/>
          <w:sz w:val="24"/>
          <w:szCs w:val="24"/>
        </w:rPr>
        <w:t>.137.</w:t>
      </w:r>
      <w:r w:rsidRPr="00040614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040614">
        <w:rPr>
          <w:rFonts w:ascii="Arial" w:hAnsi="Arial" w:cs="Arial"/>
          <w:sz w:val="24"/>
          <w:szCs w:val="24"/>
        </w:rPr>
        <w:t>.IG</w:t>
      </w:r>
    </w:p>
    <w:p w14:paraId="40E63318" w14:textId="181947AE" w:rsidR="00485DBB" w:rsidRDefault="00485DBB" w:rsidP="00683E51">
      <w:pPr>
        <w:pStyle w:val="Tytu"/>
        <w:spacing w:after="360"/>
        <w:rPr>
          <w:bCs/>
        </w:rPr>
      </w:pPr>
      <w:r>
        <w:rPr>
          <w:bCs/>
        </w:rPr>
        <w:t xml:space="preserve">Na podstawie art. 26 ustawy z dnia 29 września 1994 r. o rachunkowości (Dz. U. z 2023 r. poz. 120, 295, Dz. U. z 2024 r. poz. 619) oraz </w:t>
      </w:r>
      <w:r>
        <w:rPr>
          <w:rFonts w:cs="Arial"/>
          <w:bCs/>
        </w:rPr>
        <w:t>§</w:t>
      </w:r>
      <w:r w:rsidR="00C10D84">
        <w:rPr>
          <w:bCs/>
        </w:rPr>
        <w:t xml:space="preserve"> 4 ust. 2 pkt 2 </w:t>
      </w:r>
      <w:r w:rsidR="00C10D84" w:rsidRPr="00A81817">
        <w:rPr>
          <w:rFonts w:cs="Arial"/>
          <w:szCs w:val="24"/>
        </w:rPr>
        <w:t>Regulaminu Organizacyjnego Kuratorium Oświaty w Łodzi wprowadzonego Zarządzeniem nr 49/2021 Łódzkiego Kuratora Oświaty z dnia 17 sierpnia 2021 r. w sprawie ustalenia Regulaminu Organizacyjnego Kuratorium Oświaty w Łodzi</w:t>
      </w:r>
      <w:r w:rsidR="00C10D84">
        <w:rPr>
          <w:rFonts w:cs="Arial"/>
          <w:szCs w:val="24"/>
        </w:rPr>
        <w:t>,</w:t>
      </w:r>
      <w:r w:rsidR="00C10D84" w:rsidRPr="00A81817">
        <w:rPr>
          <w:rFonts w:cs="Arial"/>
          <w:szCs w:val="24"/>
        </w:rPr>
        <w:t xml:space="preserve"> zmienionego Zarządzeniem nr 108/2021 Łódzkiego Kuratora Oświaty z dnia 27 października 2021, zarządzam, co następuje:</w:t>
      </w:r>
    </w:p>
    <w:p w14:paraId="09EEDCAB" w14:textId="77777777" w:rsidR="00683E51" w:rsidRDefault="00683E51" w:rsidP="00683E51">
      <w:pPr>
        <w:pStyle w:val="Tytu"/>
        <w:spacing w:after="360"/>
        <w:rPr>
          <w:bCs/>
        </w:rPr>
      </w:pPr>
      <w:r>
        <w:rPr>
          <w:bCs/>
        </w:rPr>
        <w:t>§ 1</w:t>
      </w:r>
    </w:p>
    <w:p w14:paraId="0B915727" w14:textId="7AD46C21" w:rsidR="00E32825" w:rsidRPr="00683E51" w:rsidRDefault="00AA33D4" w:rsidP="00683E51">
      <w:pPr>
        <w:pStyle w:val="Tytu"/>
        <w:rPr>
          <w:bCs/>
        </w:rPr>
      </w:pPr>
      <w:r>
        <w:t xml:space="preserve">Zmienia się Zarządzenie Nr 46/10 Łódzkiego Kuratora Oświaty z dnia </w:t>
      </w:r>
      <w:r w:rsidR="003E4E99">
        <w:t>3 sierpnia 2010</w:t>
      </w:r>
      <w:r w:rsidR="00FB0BCF">
        <w:t xml:space="preserve"> </w:t>
      </w:r>
      <w:r w:rsidR="003E4E99">
        <w:t xml:space="preserve">r. </w:t>
      </w:r>
      <w:r w:rsidR="00FB0BCF" w:rsidRPr="00FB0BCF">
        <w:t>z dnia 3 sierpnia 2010 r. w sprawie wprowadzenia do użytku służbowego „Instrukcji w sprawie przeprowadzania i rozliczania inwentaryzacji”, zwanego dalej „Zarządzeniem”,</w:t>
      </w:r>
      <w:r w:rsidR="00FB0BCF">
        <w:rPr>
          <w:b/>
        </w:rPr>
        <w:t xml:space="preserve"> </w:t>
      </w:r>
      <w:r w:rsidR="003E4E99">
        <w:t>w ten sposób, iż § 7</w:t>
      </w:r>
      <w:r w:rsidR="00FB0BCF">
        <w:t xml:space="preserve"> „I</w:t>
      </w:r>
      <w:r w:rsidR="008B540D">
        <w:t>nstrukcji w sprawie przeprowadzania i rozliczania inwentaryzacji</w:t>
      </w:r>
      <w:r w:rsidR="00FB0BCF">
        <w:t>” stanowiącej</w:t>
      </w:r>
      <w:r w:rsidR="008B540D">
        <w:t xml:space="preserve"> załącznik do </w:t>
      </w:r>
      <w:r w:rsidR="00FB0BCF">
        <w:t>Z</w:t>
      </w:r>
      <w:r w:rsidR="003E4E99">
        <w:t>arządzenia otrzymuje następujące brzmienie:</w:t>
      </w:r>
      <w:r w:rsidR="00E32825" w:rsidRPr="00040614">
        <w:t xml:space="preserve"> </w:t>
      </w:r>
    </w:p>
    <w:p w14:paraId="61C939F9" w14:textId="3390E233" w:rsidR="00E32825" w:rsidRDefault="00E32825" w:rsidP="001E2E2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991B822" w14:textId="1B1F4D33" w:rsidR="003E4E99" w:rsidRPr="00FB0BCF" w:rsidRDefault="00FB0BCF" w:rsidP="00FB0BC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„1. </w:t>
      </w:r>
      <w:r w:rsidR="003E4E99" w:rsidRPr="00FB0BCF">
        <w:rPr>
          <w:rFonts w:ascii="Arial" w:hAnsi="Arial" w:cs="Arial"/>
          <w:sz w:val="24"/>
          <w:szCs w:val="24"/>
        </w:rPr>
        <w:t>Spisu z natury dokonują zespoły spisowe składające się przynajmniej z 2 osób. Zespoły spisowe powołuje Łódzki Kurator Oświaty na wniosek przewodniczącego Stałej Komisji Inwentaryzacyjnej. Do komisji inwentaryzacyjnej nie mogą być powołane osoby materialnie odpowiedzialne / współodpowiedzialne/ za stan składników objętych spisem z natury, pracownicy jednostki prowadzący ich ewidencję w księg</w:t>
      </w:r>
      <w:r>
        <w:rPr>
          <w:rFonts w:ascii="Arial" w:hAnsi="Arial" w:cs="Arial"/>
          <w:sz w:val="24"/>
          <w:szCs w:val="24"/>
        </w:rPr>
        <w:t>ach rachunkowych oraz osoby nie</w:t>
      </w:r>
      <w:r w:rsidR="003E4E99" w:rsidRPr="00FB0BCF">
        <w:rPr>
          <w:rFonts w:ascii="Arial" w:hAnsi="Arial" w:cs="Arial"/>
          <w:sz w:val="24"/>
          <w:szCs w:val="24"/>
        </w:rPr>
        <w:t>zapewniające rzetelności spisu.</w:t>
      </w:r>
    </w:p>
    <w:p w14:paraId="3651A70D" w14:textId="4305A6EF" w:rsidR="003E4E99" w:rsidRPr="00FB0BCF" w:rsidRDefault="003E4E99" w:rsidP="00FB0BCF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FB0BCF">
        <w:rPr>
          <w:rFonts w:ascii="Arial" w:hAnsi="Arial" w:cs="Arial"/>
          <w:sz w:val="24"/>
          <w:szCs w:val="24"/>
        </w:rPr>
        <w:t>Do zadań zespołów spisowych należy:</w:t>
      </w:r>
    </w:p>
    <w:p w14:paraId="75826820" w14:textId="28DAF5B3" w:rsidR="003E4E99" w:rsidRPr="003E4E99" w:rsidRDefault="003E4E99" w:rsidP="003E4E99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3E4E99">
        <w:rPr>
          <w:rFonts w:ascii="Arial" w:hAnsi="Arial" w:cs="Arial"/>
          <w:sz w:val="24"/>
          <w:szCs w:val="24"/>
        </w:rPr>
        <w:t>dokonywanie spisu z natury składników majątku określonych przez Łódzkiego Kuratora Oświaty, przy czym spis</w:t>
      </w:r>
      <w:r w:rsidR="00FB0BCF">
        <w:rPr>
          <w:rFonts w:ascii="Arial" w:hAnsi="Arial" w:cs="Arial"/>
          <w:sz w:val="24"/>
          <w:szCs w:val="24"/>
        </w:rPr>
        <w:t xml:space="preserve"> może odbywać się metodą ręczną</w:t>
      </w:r>
      <w:r>
        <w:rPr>
          <w:rFonts w:ascii="Arial" w:hAnsi="Arial" w:cs="Arial"/>
          <w:sz w:val="24"/>
          <w:szCs w:val="24"/>
        </w:rPr>
        <w:t xml:space="preserve"> na drukach ścisłego zarachowania </w:t>
      </w:r>
      <w:r w:rsidRPr="003E4E99">
        <w:rPr>
          <w:rFonts w:ascii="Arial" w:hAnsi="Arial" w:cs="Arial"/>
          <w:sz w:val="24"/>
          <w:szCs w:val="24"/>
        </w:rPr>
        <w:t>lub automatycznie przy zastosowaniu elektronicznego programu ewidencji majątku „</w:t>
      </w:r>
      <w:proofErr w:type="spellStart"/>
      <w:r w:rsidRPr="003E4E99">
        <w:rPr>
          <w:rFonts w:ascii="Arial" w:hAnsi="Arial" w:cs="Arial"/>
          <w:sz w:val="24"/>
          <w:szCs w:val="24"/>
        </w:rPr>
        <w:t>Progman</w:t>
      </w:r>
      <w:proofErr w:type="spellEnd"/>
      <w:r w:rsidRPr="003E4E99">
        <w:rPr>
          <w:rFonts w:ascii="Arial" w:hAnsi="Arial" w:cs="Arial"/>
          <w:sz w:val="24"/>
          <w:szCs w:val="24"/>
        </w:rPr>
        <w:t xml:space="preserve"> Web Majątek”; </w:t>
      </w:r>
    </w:p>
    <w:p w14:paraId="26E17BA1" w14:textId="77777777" w:rsidR="003E4E99" w:rsidRPr="003E4E99" w:rsidRDefault="003E4E99" w:rsidP="003E4E99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3E4E99">
        <w:rPr>
          <w:rFonts w:ascii="Arial" w:hAnsi="Arial" w:cs="Arial"/>
          <w:sz w:val="24"/>
          <w:szCs w:val="24"/>
        </w:rPr>
        <w:t xml:space="preserve">- automatyczna inwentaryzacja polega na wykonaniu spisu z natury przy użyciu skanera, do którego dane wprowadzane są przez skanowanie </w:t>
      </w:r>
      <w:r w:rsidRPr="003E4E99">
        <w:rPr>
          <w:rFonts w:ascii="Arial" w:hAnsi="Arial" w:cs="Arial"/>
          <w:sz w:val="24"/>
          <w:szCs w:val="24"/>
        </w:rPr>
        <w:lastRenderedPageBreak/>
        <w:t>umieszczonych na środkach trwałych oraz pozostałych środkach trwałych etykiet z kodem kreskowym,</w:t>
      </w:r>
    </w:p>
    <w:p w14:paraId="33508776" w14:textId="141AB4D0" w:rsidR="003E4E99" w:rsidRPr="003E4E99" w:rsidRDefault="003E4E99" w:rsidP="003E4E99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3E4E99">
        <w:rPr>
          <w:rFonts w:ascii="Arial" w:hAnsi="Arial" w:cs="Arial"/>
          <w:sz w:val="24"/>
          <w:szCs w:val="24"/>
        </w:rPr>
        <w:t xml:space="preserve">- </w:t>
      </w:r>
      <w:bookmarkStart w:id="1" w:name="_Hlk183513527"/>
      <w:r w:rsidRPr="003E4E99">
        <w:rPr>
          <w:rFonts w:ascii="Arial" w:hAnsi="Arial" w:cs="Arial"/>
          <w:sz w:val="24"/>
          <w:szCs w:val="24"/>
        </w:rPr>
        <w:t>w przypadku przeprowadzenia inwentaryzacji  automatycznie</w:t>
      </w:r>
      <w:r w:rsidR="000C7E89">
        <w:rPr>
          <w:rFonts w:ascii="Arial" w:hAnsi="Arial" w:cs="Arial"/>
          <w:sz w:val="24"/>
          <w:szCs w:val="24"/>
        </w:rPr>
        <w:t>,</w:t>
      </w:r>
      <w:r w:rsidRPr="003E4E99">
        <w:rPr>
          <w:rFonts w:ascii="Arial" w:hAnsi="Arial" w:cs="Arial"/>
          <w:sz w:val="24"/>
          <w:szCs w:val="24"/>
        </w:rPr>
        <w:t xml:space="preserve"> </w:t>
      </w:r>
      <w:bookmarkEnd w:id="1"/>
      <w:r w:rsidRPr="003E4E99">
        <w:rPr>
          <w:rFonts w:ascii="Arial" w:hAnsi="Arial" w:cs="Arial"/>
          <w:sz w:val="24"/>
          <w:szCs w:val="24"/>
        </w:rPr>
        <w:t>arkusze spisowe generowane są z programu ewidencji majątku „</w:t>
      </w:r>
      <w:proofErr w:type="spellStart"/>
      <w:r w:rsidRPr="003E4E99">
        <w:rPr>
          <w:rFonts w:ascii="Arial" w:hAnsi="Arial" w:cs="Arial"/>
          <w:sz w:val="24"/>
          <w:szCs w:val="24"/>
        </w:rPr>
        <w:t>Progman</w:t>
      </w:r>
      <w:proofErr w:type="spellEnd"/>
      <w:r w:rsidRPr="003E4E99">
        <w:rPr>
          <w:rFonts w:ascii="Arial" w:hAnsi="Arial" w:cs="Arial"/>
          <w:sz w:val="24"/>
          <w:szCs w:val="24"/>
        </w:rPr>
        <w:t xml:space="preserve"> Web Majątek”,</w:t>
      </w:r>
    </w:p>
    <w:p w14:paraId="336987A5" w14:textId="5F975060" w:rsidR="003E4E99" w:rsidRPr="003E4E99" w:rsidRDefault="003E4E99" w:rsidP="003E4E99">
      <w:pPr>
        <w:pStyle w:val="Akapitzlist"/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3E4E99">
        <w:rPr>
          <w:rFonts w:ascii="Arial" w:hAnsi="Arial" w:cs="Arial"/>
          <w:sz w:val="24"/>
          <w:szCs w:val="24"/>
        </w:rPr>
        <w:t>- w przypadku przeprowadzenia inwentaryzacji  automatycznie</w:t>
      </w:r>
      <w:r w:rsidR="000C7E89">
        <w:rPr>
          <w:rFonts w:ascii="Arial" w:hAnsi="Arial" w:cs="Arial"/>
          <w:sz w:val="24"/>
          <w:szCs w:val="24"/>
        </w:rPr>
        <w:t>,</w:t>
      </w:r>
      <w:r w:rsidRPr="003E4E99">
        <w:rPr>
          <w:rFonts w:ascii="Arial" w:hAnsi="Arial" w:cs="Arial"/>
          <w:sz w:val="24"/>
          <w:szCs w:val="24"/>
        </w:rPr>
        <w:t xml:space="preserve"> wycena wartości poszczególnych składników majątkowych oraz zestawienie różnic inwentaryzacyjnych generowane jest z programu ewidencji majątku </w:t>
      </w:r>
      <w:r w:rsidRPr="003E4E99">
        <w:rPr>
          <w:rFonts w:ascii="Arial" w:hAnsi="Arial" w:cs="Arial"/>
          <w:sz w:val="24"/>
          <w:szCs w:val="24"/>
        </w:rPr>
        <w:br/>
        <w:t>„</w:t>
      </w:r>
      <w:proofErr w:type="spellStart"/>
      <w:r w:rsidRPr="003E4E99">
        <w:rPr>
          <w:rFonts w:ascii="Arial" w:hAnsi="Arial" w:cs="Arial"/>
          <w:sz w:val="24"/>
          <w:szCs w:val="24"/>
        </w:rPr>
        <w:t>Progman</w:t>
      </w:r>
      <w:proofErr w:type="spellEnd"/>
      <w:r w:rsidRPr="003E4E99">
        <w:rPr>
          <w:rFonts w:ascii="Arial" w:hAnsi="Arial" w:cs="Arial"/>
          <w:sz w:val="24"/>
          <w:szCs w:val="24"/>
        </w:rPr>
        <w:t xml:space="preserve"> Web Majątek”.</w:t>
      </w:r>
    </w:p>
    <w:p w14:paraId="626F321A" w14:textId="5164EE34" w:rsidR="00955D45" w:rsidRPr="00955D45" w:rsidRDefault="003E4E99" w:rsidP="00955D45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3E4E99">
        <w:rPr>
          <w:rFonts w:ascii="Arial" w:hAnsi="Arial" w:cs="Arial"/>
          <w:sz w:val="24"/>
          <w:szCs w:val="24"/>
        </w:rPr>
        <w:t xml:space="preserve">kładanie informacji przewodniczącemu komisji inwentaryzacyjnej w jednostce </w:t>
      </w:r>
      <w:r w:rsidRPr="003E4E99">
        <w:rPr>
          <w:rFonts w:ascii="Arial" w:hAnsi="Arial" w:cs="Arial"/>
          <w:sz w:val="24"/>
          <w:szCs w:val="24"/>
        </w:rPr>
        <w:br/>
        <w:t>o przebiegu spisu, a w szczególności o wszelkich nieprawidłowościach stwierdzonych w toku spisu, zwłaszcza dotyczące magazynowania, konserwacji i zabezpieczenia składników majątku przed zniszczeniem lub zagarnięciem</w:t>
      </w:r>
      <w:r w:rsidR="00955D45">
        <w:rPr>
          <w:rFonts w:ascii="Arial" w:hAnsi="Arial" w:cs="Arial"/>
          <w:sz w:val="24"/>
          <w:szCs w:val="24"/>
        </w:rPr>
        <w:t>”.</w:t>
      </w:r>
    </w:p>
    <w:p w14:paraId="47F0DB90" w14:textId="77777777" w:rsidR="00955D45" w:rsidRDefault="00955D45" w:rsidP="00BE2402">
      <w:pPr>
        <w:pStyle w:val="Tytu"/>
        <w:spacing w:after="360"/>
        <w:rPr>
          <w:bCs/>
        </w:rPr>
      </w:pPr>
      <w:r>
        <w:rPr>
          <w:bCs/>
        </w:rPr>
        <w:t>§ 2</w:t>
      </w:r>
    </w:p>
    <w:p w14:paraId="473603B8" w14:textId="77777777" w:rsidR="00955D45" w:rsidRDefault="00955D45" w:rsidP="00BE2402">
      <w:pPr>
        <w:pStyle w:val="Tytu"/>
        <w:spacing w:after="360"/>
        <w:rPr>
          <w:bCs/>
        </w:rPr>
      </w:pPr>
      <w:r>
        <w:rPr>
          <w:bCs/>
        </w:rPr>
        <w:t>Pozostałe postanowienia Zarządzenia nie ulegają zmianie.</w:t>
      </w:r>
    </w:p>
    <w:p w14:paraId="42452786" w14:textId="77777777" w:rsidR="00FB0BCF" w:rsidRDefault="00FB0BCF" w:rsidP="00BE2402">
      <w:pPr>
        <w:pStyle w:val="Tytu"/>
        <w:spacing w:after="360"/>
        <w:rPr>
          <w:bCs/>
        </w:rPr>
      </w:pPr>
    </w:p>
    <w:p w14:paraId="5D58EC47" w14:textId="77777777" w:rsidR="00955D45" w:rsidRDefault="00955D45" w:rsidP="00BE2402">
      <w:pPr>
        <w:pStyle w:val="Tytu"/>
        <w:spacing w:after="360"/>
        <w:rPr>
          <w:bCs/>
        </w:rPr>
      </w:pPr>
      <w:r>
        <w:rPr>
          <w:bCs/>
        </w:rPr>
        <w:t>§ 3</w:t>
      </w:r>
    </w:p>
    <w:p w14:paraId="41D517A8" w14:textId="0805CBDB" w:rsidR="00DC1A91" w:rsidRPr="00040614" w:rsidRDefault="00955D45" w:rsidP="00955D45">
      <w:pPr>
        <w:pStyle w:val="Tytu"/>
        <w:spacing w:after="360"/>
        <w:rPr>
          <w:rFonts w:cs="Arial"/>
          <w:szCs w:val="24"/>
        </w:rPr>
      </w:pPr>
      <w:r>
        <w:rPr>
          <w:bCs/>
        </w:rPr>
        <w:t>Zarządzenie wchodzi w życie z dniem podpisania.</w:t>
      </w:r>
    </w:p>
    <w:sectPr w:rsidR="00DC1A91" w:rsidRPr="0004061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E0D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434B8"/>
    <w:multiLevelType w:val="hybridMultilevel"/>
    <w:tmpl w:val="68C248D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F121A8D"/>
    <w:multiLevelType w:val="hybridMultilevel"/>
    <w:tmpl w:val="422E4DB6"/>
    <w:lvl w:ilvl="0" w:tplc="FEA6E1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97009"/>
    <w:multiLevelType w:val="hybridMultilevel"/>
    <w:tmpl w:val="B73C1ABC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AE1597F"/>
    <w:multiLevelType w:val="hybridMultilevel"/>
    <w:tmpl w:val="86A4EA4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82E4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40357D8"/>
    <w:multiLevelType w:val="hybridMultilevel"/>
    <w:tmpl w:val="08DC5B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BC6F49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4D"/>
    <w:rsid w:val="0001410E"/>
    <w:rsid w:val="000210D5"/>
    <w:rsid w:val="000237C6"/>
    <w:rsid w:val="00036F39"/>
    <w:rsid w:val="00037F01"/>
    <w:rsid w:val="00040614"/>
    <w:rsid w:val="000518BC"/>
    <w:rsid w:val="000651A4"/>
    <w:rsid w:val="00080616"/>
    <w:rsid w:val="000903F4"/>
    <w:rsid w:val="00091894"/>
    <w:rsid w:val="00093099"/>
    <w:rsid w:val="000B4895"/>
    <w:rsid w:val="000B4898"/>
    <w:rsid w:val="000B4D82"/>
    <w:rsid w:val="000C1F73"/>
    <w:rsid w:val="000C5EBB"/>
    <w:rsid w:val="000C7E89"/>
    <w:rsid w:val="000D08E2"/>
    <w:rsid w:val="000D7FB3"/>
    <w:rsid w:val="000E3378"/>
    <w:rsid w:val="000E47CB"/>
    <w:rsid w:val="000E4E44"/>
    <w:rsid w:val="000E71DF"/>
    <w:rsid w:val="000E7908"/>
    <w:rsid w:val="000F3189"/>
    <w:rsid w:val="00101D2B"/>
    <w:rsid w:val="001177F1"/>
    <w:rsid w:val="0012012C"/>
    <w:rsid w:val="001427DF"/>
    <w:rsid w:val="001439DA"/>
    <w:rsid w:val="00145FE1"/>
    <w:rsid w:val="001526BB"/>
    <w:rsid w:val="001531F9"/>
    <w:rsid w:val="00164857"/>
    <w:rsid w:val="00171672"/>
    <w:rsid w:val="0017301F"/>
    <w:rsid w:val="00177375"/>
    <w:rsid w:val="0018501C"/>
    <w:rsid w:val="001915CB"/>
    <w:rsid w:val="001A5E27"/>
    <w:rsid w:val="001B4AFC"/>
    <w:rsid w:val="001B7908"/>
    <w:rsid w:val="001D23F6"/>
    <w:rsid w:val="001D3702"/>
    <w:rsid w:val="001E2E2A"/>
    <w:rsid w:val="001E31EB"/>
    <w:rsid w:val="001E3912"/>
    <w:rsid w:val="001F5647"/>
    <w:rsid w:val="002166CF"/>
    <w:rsid w:val="002252D7"/>
    <w:rsid w:val="0022650C"/>
    <w:rsid w:val="0023349A"/>
    <w:rsid w:val="00235942"/>
    <w:rsid w:val="002531E8"/>
    <w:rsid w:val="00256A15"/>
    <w:rsid w:val="002807F1"/>
    <w:rsid w:val="00284DDB"/>
    <w:rsid w:val="002A48FE"/>
    <w:rsid w:val="002B6571"/>
    <w:rsid w:val="002C6BD4"/>
    <w:rsid w:val="002E4EF2"/>
    <w:rsid w:val="00305762"/>
    <w:rsid w:val="00310BEA"/>
    <w:rsid w:val="00332C66"/>
    <w:rsid w:val="00333AC1"/>
    <w:rsid w:val="00333B64"/>
    <w:rsid w:val="0034098B"/>
    <w:rsid w:val="00341315"/>
    <w:rsid w:val="00350BDE"/>
    <w:rsid w:val="00353220"/>
    <w:rsid w:val="00365034"/>
    <w:rsid w:val="00376967"/>
    <w:rsid w:val="003B4CFB"/>
    <w:rsid w:val="003B5C22"/>
    <w:rsid w:val="003C1818"/>
    <w:rsid w:val="003C2F4D"/>
    <w:rsid w:val="003C66DC"/>
    <w:rsid w:val="003D1551"/>
    <w:rsid w:val="003D413B"/>
    <w:rsid w:val="003E3846"/>
    <w:rsid w:val="003E4A47"/>
    <w:rsid w:val="003E4E99"/>
    <w:rsid w:val="00401836"/>
    <w:rsid w:val="0040780E"/>
    <w:rsid w:val="004122D1"/>
    <w:rsid w:val="00415E3E"/>
    <w:rsid w:val="00416A2D"/>
    <w:rsid w:val="00420372"/>
    <w:rsid w:val="00421ACD"/>
    <w:rsid w:val="00432D1D"/>
    <w:rsid w:val="004508FA"/>
    <w:rsid w:val="00452D6F"/>
    <w:rsid w:val="00460DAE"/>
    <w:rsid w:val="00463ED0"/>
    <w:rsid w:val="004653AA"/>
    <w:rsid w:val="0048527D"/>
    <w:rsid w:val="00485DBB"/>
    <w:rsid w:val="00485DE8"/>
    <w:rsid w:val="00486C0D"/>
    <w:rsid w:val="0049481D"/>
    <w:rsid w:val="004C0EA4"/>
    <w:rsid w:val="004C267E"/>
    <w:rsid w:val="004D6061"/>
    <w:rsid w:val="004E41CF"/>
    <w:rsid w:val="004F1A38"/>
    <w:rsid w:val="00510A62"/>
    <w:rsid w:val="00522487"/>
    <w:rsid w:val="00547EE7"/>
    <w:rsid w:val="00571232"/>
    <w:rsid w:val="0057385D"/>
    <w:rsid w:val="0058687F"/>
    <w:rsid w:val="005B0694"/>
    <w:rsid w:val="005C06C0"/>
    <w:rsid w:val="005C56B8"/>
    <w:rsid w:val="005D3B61"/>
    <w:rsid w:val="005E7978"/>
    <w:rsid w:val="005F2D05"/>
    <w:rsid w:val="005F3A83"/>
    <w:rsid w:val="006032E4"/>
    <w:rsid w:val="00617FFE"/>
    <w:rsid w:val="006319A8"/>
    <w:rsid w:val="00653088"/>
    <w:rsid w:val="006551E4"/>
    <w:rsid w:val="00683E51"/>
    <w:rsid w:val="006A167E"/>
    <w:rsid w:val="006B43D1"/>
    <w:rsid w:val="006D3AA0"/>
    <w:rsid w:val="006D5457"/>
    <w:rsid w:val="006D6C9D"/>
    <w:rsid w:val="006D771B"/>
    <w:rsid w:val="006F0C73"/>
    <w:rsid w:val="006F1215"/>
    <w:rsid w:val="00705079"/>
    <w:rsid w:val="007065CE"/>
    <w:rsid w:val="00711512"/>
    <w:rsid w:val="00732125"/>
    <w:rsid w:val="007376B0"/>
    <w:rsid w:val="00745075"/>
    <w:rsid w:val="00746BC7"/>
    <w:rsid w:val="00750094"/>
    <w:rsid w:val="00754379"/>
    <w:rsid w:val="00756452"/>
    <w:rsid w:val="00767BAF"/>
    <w:rsid w:val="00767C6E"/>
    <w:rsid w:val="00772FCC"/>
    <w:rsid w:val="007751EC"/>
    <w:rsid w:val="00790C84"/>
    <w:rsid w:val="0079267D"/>
    <w:rsid w:val="007B2EAA"/>
    <w:rsid w:val="007C38A1"/>
    <w:rsid w:val="007C51F3"/>
    <w:rsid w:val="007C53FD"/>
    <w:rsid w:val="007C7074"/>
    <w:rsid w:val="007D634A"/>
    <w:rsid w:val="007F3D51"/>
    <w:rsid w:val="00830264"/>
    <w:rsid w:val="0083274A"/>
    <w:rsid w:val="00832FA7"/>
    <w:rsid w:val="008365FB"/>
    <w:rsid w:val="008464FB"/>
    <w:rsid w:val="0084744D"/>
    <w:rsid w:val="00854547"/>
    <w:rsid w:val="00856BD4"/>
    <w:rsid w:val="008605CA"/>
    <w:rsid w:val="00866D2A"/>
    <w:rsid w:val="00866E6D"/>
    <w:rsid w:val="00875FA7"/>
    <w:rsid w:val="008B540D"/>
    <w:rsid w:val="008B626F"/>
    <w:rsid w:val="008C15CD"/>
    <w:rsid w:val="008E6146"/>
    <w:rsid w:val="008E7083"/>
    <w:rsid w:val="008F01DE"/>
    <w:rsid w:val="008F0818"/>
    <w:rsid w:val="008F4E3B"/>
    <w:rsid w:val="008F71C5"/>
    <w:rsid w:val="00920C27"/>
    <w:rsid w:val="00935B04"/>
    <w:rsid w:val="00936606"/>
    <w:rsid w:val="00937053"/>
    <w:rsid w:val="00944B1A"/>
    <w:rsid w:val="00946076"/>
    <w:rsid w:val="00955D45"/>
    <w:rsid w:val="00957393"/>
    <w:rsid w:val="00964634"/>
    <w:rsid w:val="009673B1"/>
    <w:rsid w:val="009703B2"/>
    <w:rsid w:val="0097084F"/>
    <w:rsid w:val="009713D1"/>
    <w:rsid w:val="00976E39"/>
    <w:rsid w:val="009833AC"/>
    <w:rsid w:val="009A1FE4"/>
    <w:rsid w:val="009A4657"/>
    <w:rsid w:val="009A4DD8"/>
    <w:rsid w:val="009A6156"/>
    <w:rsid w:val="009C1B29"/>
    <w:rsid w:val="009D03B8"/>
    <w:rsid w:val="009D3B9C"/>
    <w:rsid w:val="00A02FF2"/>
    <w:rsid w:val="00A07B71"/>
    <w:rsid w:val="00A1331C"/>
    <w:rsid w:val="00A17B28"/>
    <w:rsid w:val="00A32DCE"/>
    <w:rsid w:val="00A3777F"/>
    <w:rsid w:val="00A470E6"/>
    <w:rsid w:val="00A51B28"/>
    <w:rsid w:val="00A54337"/>
    <w:rsid w:val="00A566F0"/>
    <w:rsid w:val="00A63027"/>
    <w:rsid w:val="00A66E16"/>
    <w:rsid w:val="00A71921"/>
    <w:rsid w:val="00AA33D4"/>
    <w:rsid w:val="00AC1626"/>
    <w:rsid w:val="00AD5398"/>
    <w:rsid w:val="00AE3229"/>
    <w:rsid w:val="00B1199C"/>
    <w:rsid w:val="00B145E3"/>
    <w:rsid w:val="00B400F9"/>
    <w:rsid w:val="00B40F47"/>
    <w:rsid w:val="00B45D2E"/>
    <w:rsid w:val="00B47954"/>
    <w:rsid w:val="00B50553"/>
    <w:rsid w:val="00B62D5A"/>
    <w:rsid w:val="00B663C1"/>
    <w:rsid w:val="00B81DF1"/>
    <w:rsid w:val="00B932DE"/>
    <w:rsid w:val="00B950F7"/>
    <w:rsid w:val="00BA207B"/>
    <w:rsid w:val="00BB127A"/>
    <w:rsid w:val="00BB262D"/>
    <w:rsid w:val="00BC2AE0"/>
    <w:rsid w:val="00BC4B1E"/>
    <w:rsid w:val="00BE0EF7"/>
    <w:rsid w:val="00BE2402"/>
    <w:rsid w:val="00BE3780"/>
    <w:rsid w:val="00BF57D6"/>
    <w:rsid w:val="00BF5905"/>
    <w:rsid w:val="00C05E2E"/>
    <w:rsid w:val="00C10D84"/>
    <w:rsid w:val="00C114AC"/>
    <w:rsid w:val="00C12380"/>
    <w:rsid w:val="00C17A45"/>
    <w:rsid w:val="00C20D86"/>
    <w:rsid w:val="00C22AA9"/>
    <w:rsid w:val="00C31DF2"/>
    <w:rsid w:val="00C33510"/>
    <w:rsid w:val="00C425F3"/>
    <w:rsid w:val="00C51F21"/>
    <w:rsid w:val="00CB2DEC"/>
    <w:rsid w:val="00CB471C"/>
    <w:rsid w:val="00CD2487"/>
    <w:rsid w:val="00CD454A"/>
    <w:rsid w:val="00CD6B4A"/>
    <w:rsid w:val="00CD7B8F"/>
    <w:rsid w:val="00CE663B"/>
    <w:rsid w:val="00CF5D74"/>
    <w:rsid w:val="00D13EED"/>
    <w:rsid w:val="00D20725"/>
    <w:rsid w:val="00D33105"/>
    <w:rsid w:val="00D473F0"/>
    <w:rsid w:val="00D51FFC"/>
    <w:rsid w:val="00D65308"/>
    <w:rsid w:val="00D655CE"/>
    <w:rsid w:val="00D90705"/>
    <w:rsid w:val="00D91CD4"/>
    <w:rsid w:val="00D935DE"/>
    <w:rsid w:val="00D970F0"/>
    <w:rsid w:val="00D97963"/>
    <w:rsid w:val="00D97ED1"/>
    <w:rsid w:val="00DA157F"/>
    <w:rsid w:val="00DA1FC9"/>
    <w:rsid w:val="00DB0E13"/>
    <w:rsid w:val="00DC1A91"/>
    <w:rsid w:val="00DC232F"/>
    <w:rsid w:val="00DC637A"/>
    <w:rsid w:val="00DE35BC"/>
    <w:rsid w:val="00DE4C5C"/>
    <w:rsid w:val="00DE7990"/>
    <w:rsid w:val="00E03310"/>
    <w:rsid w:val="00E03D16"/>
    <w:rsid w:val="00E213E4"/>
    <w:rsid w:val="00E22186"/>
    <w:rsid w:val="00E22801"/>
    <w:rsid w:val="00E3031E"/>
    <w:rsid w:val="00E30BCF"/>
    <w:rsid w:val="00E32825"/>
    <w:rsid w:val="00E45DEE"/>
    <w:rsid w:val="00E52941"/>
    <w:rsid w:val="00E543E0"/>
    <w:rsid w:val="00E65AA8"/>
    <w:rsid w:val="00E71D98"/>
    <w:rsid w:val="00E81BFB"/>
    <w:rsid w:val="00E833CD"/>
    <w:rsid w:val="00E91572"/>
    <w:rsid w:val="00EB3E96"/>
    <w:rsid w:val="00EB4561"/>
    <w:rsid w:val="00EB4C1B"/>
    <w:rsid w:val="00EB72E9"/>
    <w:rsid w:val="00EC06B1"/>
    <w:rsid w:val="00EC7339"/>
    <w:rsid w:val="00EE0EAB"/>
    <w:rsid w:val="00EE60B2"/>
    <w:rsid w:val="00EE6D42"/>
    <w:rsid w:val="00EE721E"/>
    <w:rsid w:val="00F02591"/>
    <w:rsid w:val="00F02E0D"/>
    <w:rsid w:val="00F04BDB"/>
    <w:rsid w:val="00F10779"/>
    <w:rsid w:val="00F204A8"/>
    <w:rsid w:val="00F2099D"/>
    <w:rsid w:val="00F24496"/>
    <w:rsid w:val="00F25819"/>
    <w:rsid w:val="00F373FD"/>
    <w:rsid w:val="00F45C66"/>
    <w:rsid w:val="00F5521C"/>
    <w:rsid w:val="00F60C97"/>
    <w:rsid w:val="00F660EB"/>
    <w:rsid w:val="00F70122"/>
    <w:rsid w:val="00FA1D12"/>
    <w:rsid w:val="00FA3DB0"/>
    <w:rsid w:val="00FB0BCF"/>
    <w:rsid w:val="00FC3D9C"/>
    <w:rsid w:val="00FD5B81"/>
    <w:rsid w:val="00FD6463"/>
    <w:rsid w:val="00FD6F79"/>
    <w:rsid w:val="00FE32F7"/>
    <w:rsid w:val="00FE342B"/>
    <w:rsid w:val="00FF3166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6BC4C"/>
  <w15:chartTrackingRefBased/>
  <w15:docId w15:val="{E5886D86-1AF3-4BCD-AC6A-4C280937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567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AE32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C2AE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E3229"/>
    <w:pPr>
      <w:jc w:val="both"/>
    </w:pPr>
    <w:rPr>
      <w:sz w:val="26"/>
    </w:rPr>
  </w:style>
  <w:style w:type="paragraph" w:styleId="Tekstpodstawowywcity">
    <w:name w:val="Body Text Indent"/>
    <w:basedOn w:val="Normalny"/>
    <w:rsid w:val="00AE3229"/>
    <w:pPr>
      <w:jc w:val="both"/>
    </w:pPr>
    <w:rPr>
      <w:sz w:val="26"/>
    </w:rPr>
  </w:style>
  <w:style w:type="paragraph" w:styleId="Tekstpodstawowy3">
    <w:name w:val="Body Text 3"/>
    <w:basedOn w:val="Normalny"/>
    <w:rsid w:val="00AE3229"/>
    <w:rPr>
      <w:sz w:val="26"/>
    </w:rPr>
  </w:style>
  <w:style w:type="character" w:styleId="Odwoaniedokomentarza">
    <w:name w:val="annotation reference"/>
    <w:semiHidden/>
    <w:rsid w:val="00FD6463"/>
    <w:rPr>
      <w:sz w:val="16"/>
      <w:szCs w:val="16"/>
    </w:rPr>
  </w:style>
  <w:style w:type="paragraph" w:styleId="Tekstkomentarza">
    <w:name w:val="annotation text"/>
    <w:basedOn w:val="Normalny"/>
    <w:semiHidden/>
    <w:rsid w:val="00FD6463"/>
  </w:style>
  <w:style w:type="paragraph" w:styleId="Tematkomentarza">
    <w:name w:val="annotation subject"/>
    <w:basedOn w:val="Tekstkomentarza"/>
    <w:next w:val="Tekstkomentarza"/>
    <w:semiHidden/>
    <w:rsid w:val="00FD6463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040614"/>
    <w:pPr>
      <w:spacing w:line="360" w:lineRule="auto"/>
      <w:contextualSpacing/>
    </w:pPr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040614"/>
    <w:rPr>
      <w:rFonts w:ascii="Arial" w:eastAsiaTheme="majorEastAsia" w:hAnsi="Arial" w:cstheme="majorBidi"/>
      <w:spacing w:val="-10"/>
      <w:kern w:val="28"/>
      <w:sz w:val="24"/>
      <w:szCs w:val="56"/>
    </w:rPr>
  </w:style>
  <w:style w:type="paragraph" w:styleId="Akapitzlist">
    <w:name w:val="List Paragraph"/>
    <w:basedOn w:val="Normalny"/>
    <w:uiPriority w:val="34"/>
    <w:qFormat/>
    <w:rsid w:val="003E4E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dotyczące zmian w budżecie</vt:lpstr>
    </vt:vector>
  </TitlesOfParts>
  <Company>KURATORIUM OSWIATZ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dotyczące zasad inwenteryzacji</dc:title>
  <dc:subject/>
  <dc:creator>Kuratorium Oświaty w Łodzi</dc:creator>
  <cp:keywords/>
  <cp:lastModifiedBy>AP</cp:lastModifiedBy>
  <cp:revision>2</cp:revision>
  <cp:lastPrinted>2024-07-29T11:52:00Z</cp:lastPrinted>
  <dcterms:created xsi:type="dcterms:W3CDTF">2025-01-07T13:57:00Z</dcterms:created>
  <dcterms:modified xsi:type="dcterms:W3CDTF">2025-01-07T13:57:00Z</dcterms:modified>
</cp:coreProperties>
</file>