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622619" w:rsidRDefault="00B43626" w:rsidP="00230D10">
      <w:pPr>
        <w:pStyle w:val="Tytu"/>
        <w:spacing w:before="360" w:after="360"/>
        <w:rPr>
          <w:rFonts w:cs="Arial"/>
          <w:szCs w:val="24"/>
        </w:rPr>
      </w:pPr>
      <w:r>
        <w:rPr>
          <w:rFonts w:cs="Arial"/>
          <w:szCs w:val="24"/>
        </w:rPr>
        <w:t>Zarządzenie nr 108</w:t>
      </w:r>
      <w:r w:rsidR="00037E4E" w:rsidRPr="00622619">
        <w:rPr>
          <w:rFonts w:cs="Arial"/>
          <w:szCs w:val="24"/>
        </w:rPr>
        <w:t>/202</w:t>
      </w:r>
      <w:r w:rsidR="00BC6FB6" w:rsidRPr="00622619">
        <w:rPr>
          <w:rFonts w:cs="Arial"/>
          <w:szCs w:val="24"/>
        </w:rPr>
        <w:t>4</w:t>
      </w:r>
      <w:r w:rsidR="00037E4E" w:rsidRPr="00622619">
        <w:rPr>
          <w:rFonts w:cs="Arial"/>
          <w:szCs w:val="24"/>
        </w:rPr>
        <w:t xml:space="preserve"> Łódzkiego Kuratora Oświaty </w:t>
      </w:r>
      <w:bookmarkStart w:id="0" w:name="_GoBack"/>
      <w:r w:rsidR="00037E4E" w:rsidRPr="00622619">
        <w:rPr>
          <w:rFonts w:cs="Arial"/>
          <w:szCs w:val="24"/>
        </w:rPr>
        <w:t>z dnia</w:t>
      </w:r>
      <w:r>
        <w:rPr>
          <w:rFonts w:cs="Arial"/>
          <w:szCs w:val="24"/>
        </w:rPr>
        <w:t xml:space="preserve"> 2 października</w:t>
      </w:r>
      <w:r w:rsidR="00037E4E" w:rsidRPr="00622619">
        <w:rPr>
          <w:rFonts w:cs="Arial"/>
          <w:szCs w:val="24"/>
        </w:rPr>
        <w:t xml:space="preserve">  </w:t>
      </w:r>
      <w:r w:rsidR="001C1E2C" w:rsidRPr="00622619">
        <w:rPr>
          <w:rFonts w:cs="Arial"/>
          <w:szCs w:val="24"/>
        </w:rPr>
        <w:t xml:space="preserve"> </w:t>
      </w:r>
      <w:r w:rsidR="005C752A" w:rsidRPr="00622619">
        <w:rPr>
          <w:rFonts w:cs="Arial"/>
          <w:szCs w:val="24"/>
        </w:rPr>
        <w:t xml:space="preserve">         </w:t>
      </w:r>
      <w:r w:rsidR="00230D10">
        <w:rPr>
          <w:rFonts w:cs="Arial"/>
          <w:szCs w:val="24"/>
        </w:rPr>
        <w:t xml:space="preserve">                          </w:t>
      </w:r>
      <w:r>
        <w:rPr>
          <w:rFonts w:cs="Arial"/>
          <w:szCs w:val="24"/>
        </w:rPr>
        <w:t xml:space="preserve">    </w:t>
      </w:r>
      <w:r w:rsidR="00037E4E" w:rsidRPr="00622619">
        <w:rPr>
          <w:rFonts w:cs="Arial"/>
          <w:szCs w:val="24"/>
        </w:rPr>
        <w:t>202</w:t>
      </w:r>
      <w:r w:rsidR="00BD32CB" w:rsidRPr="00622619">
        <w:rPr>
          <w:rFonts w:cs="Arial"/>
          <w:szCs w:val="24"/>
        </w:rPr>
        <w:t>4</w:t>
      </w:r>
      <w:r w:rsidR="0065129A" w:rsidRPr="00622619">
        <w:rPr>
          <w:rFonts w:cs="Arial"/>
          <w:szCs w:val="24"/>
        </w:rPr>
        <w:t> </w:t>
      </w:r>
      <w:r w:rsidR="00037E4E" w:rsidRPr="00622619">
        <w:rPr>
          <w:rFonts w:cs="Arial"/>
          <w:szCs w:val="24"/>
        </w:rPr>
        <w:t>r</w:t>
      </w:r>
      <w:r w:rsidR="0015085F" w:rsidRPr="00622619">
        <w:rPr>
          <w:rFonts w:cs="Arial"/>
          <w:szCs w:val="24"/>
        </w:rPr>
        <w:t xml:space="preserve">. </w:t>
      </w:r>
      <w:r w:rsidR="00BC6FB6" w:rsidRPr="00622619">
        <w:rPr>
          <w:rFonts w:cs="Arial"/>
          <w:szCs w:val="24"/>
        </w:rPr>
        <w:t>w sprawie</w:t>
      </w:r>
      <w:r w:rsidR="00AE1DDB" w:rsidRPr="00622619">
        <w:rPr>
          <w:rFonts w:cs="Arial"/>
          <w:szCs w:val="24"/>
        </w:rPr>
        <w:t xml:space="preserve"> </w:t>
      </w:r>
      <w:r w:rsidR="00E339C4" w:rsidRPr="00622619">
        <w:rPr>
          <w:rFonts w:cs="Arial"/>
          <w:szCs w:val="24"/>
        </w:rPr>
        <w:t>ustalenia procedury zgłoszeń wewnętrznych</w:t>
      </w:r>
      <w:r w:rsidR="00495E66" w:rsidRPr="00622619">
        <w:rPr>
          <w:rFonts w:cs="Arial"/>
          <w:szCs w:val="24"/>
        </w:rPr>
        <w:t xml:space="preserve"> oraz podejmowania działań następczych obowiązującej w Kuratorium Oświaty w Łodzi</w:t>
      </w:r>
      <w:bookmarkEnd w:id="0"/>
    </w:p>
    <w:p w:rsidR="00F47F2D" w:rsidRPr="00622619" w:rsidRDefault="00E56924" w:rsidP="00230D10">
      <w:pPr>
        <w:spacing w:before="360" w:after="3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Znak pisma: </w:t>
      </w:r>
      <w:r w:rsidR="002D3779" w:rsidRPr="00622619">
        <w:rPr>
          <w:rFonts w:cs="Arial"/>
          <w:szCs w:val="24"/>
        </w:rPr>
        <w:t>ŁKO.</w:t>
      </w:r>
      <w:r w:rsidR="00381743" w:rsidRPr="00622619">
        <w:rPr>
          <w:rFonts w:cs="Arial"/>
          <w:szCs w:val="24"/>
        </w:rPr>
        <w:t>WO</w:t>
      </w:r>
      <w:r w:rsidR="00F12B7E" w:rsidRPr="00622619">
        <w:rPr>
          <w:rFonts w:cs="Arial"/>
          <w:szCs w:val="24"/>
        </w:rPr>
        <w:t>.110</w:t>
      </w:r>
      <w:r w:rsidR="007B1AF0" w:rsidRPr="00622619">
        <w:rPr>
          <w:rFonts w:cs="Arial"/>
          <w:szCs w:val="24"/>
        </w:rPr>
        <w:t>.</w:t>
      </w:r>
      <w:r w:rsidR="00B43626">
        <w:rPr>
          <w:rFonts w:cs="Arial"/>
          <w:szCs w:val="24"/>
        </w:rPr>
        <w:t>108</w:t>
      </w:r>
      <w:r w:rsidR="006013F7" w:rsidRPr="00622619">
        <w:rPr>
          <w:rFonts w:cs="Arial"/>
          <w:szCs w:val="24"/>
        </w:rPr>
        <w:t>.20</w:t>
      </w:r>
      <w:r w:rsidR="00381743" w:rsidRPr="00622619">
        <w:rPr>
          <w:rFonts w:cs="Arial"/>
          <w:szCs w:val="24"/>
        </w:rPr>
        <w:t>2</w:t>
      </w:r>
      <w:r w:rsidR="00BD32CB" w:rsidRPr="00622619">
        <w:rPr>
          <w:rFonts w:cs="Arial"/>
          <w:szCs w:val="24"/>
        </w:rPr>
        <w:t>4</w:t>
      </w:r>
    </w:p>
    <w:p w:rsidR="00AE3029" w:rsidRPr="00622619" w:rsidRDefault="00AE3029" w:rsidP="00230D10">
      <w:pPr>
        <w:spacing w:before="360" w:after="360"/>
        <w:rPr>
          <w:rFonts w:cs="Arial"/>
          <w:szCs w:val="24"/>
        </w:rPr>
      </w:pPr>
      <w:r w:rsidRPr="00622619">
        <w:rPr>
          <w:rFonts w:cs="Arial"/>
          <w:szCs w:val="24"/>
        </w:rPr>
        <w:t>Na podstawie art. 2</w:t>
      </w:r>
      <w:r w:rsidR="00495E66" w:rsidRPr="00622619">
        <w:rPr>
          <w:rFonts w:cs="Arial"/>
          <w:szCs w:val="24"/>
        </w:rPr>
        <w:t>4</w:t>
      </w:r>
      <w:r w:rsidRPr="00622619">
        <w:rPr>
          <w:rFonts w:cs="Arial"/>
          <w:szCs w:val="24"/>
        </w:rPr>
        <w:t xml:space="preserve"> ust. </w:t>
      </w:r>
      <w:r w:rsidR="00495E66" w:rsidRPr="00622619">
        <w:rPr>
          <w:rFonts w:cs="Arial"/>
          <w:szCs w:val="24"/>
        </w:rPr>
        <w:t xml:space="preserve">1, ust. 3 pkt 1 oraz ust. 5 </w:t>
      </w:r>
      <w:r w:rsidRPr="00622619">
        <w:rPr>
          <w:rFonts w:cs="Arial"/>
          <w:szCs w:val="24"/>
        </w:rPr>
        <w:t xml:space="preserve">ustawy z dnia </w:t>
      </w:r>
      <w:r w:rsidR="00495E66" w:rsidRPr="00622619">
        <w:rPr>
          <w:rFonts w:cs="Arial"/>
          <w:szCs w:val="24"/>
        </w:rPr>
        <w:t>14 czerwca 2024</w:t>
      </w:r>
      <w:r w:rsidRPr="00622619">
        <w:rPr>
          <w:rFonts w:cs="Arial"/>
          <w:szCs w:val="24"/>
        </w:rPr>
        <w:t xml:space="preserve"> r. o </w:t>
      </w:r>
      <w:r w:rsidR="00495E66" w:rsidRPr="00622619">
        <w:rPr>
          <w:rFonts w:cs="Arial"/>
          <w:szCs w:val="24"/>
        </w:rPr>
        <w:t>ochronie sygnalistów</w:t>
      </w:r>
      <w:r w:rsidRPr="00622619">
        <w:rPr>
          <w:rFonts w:cs="Arial"/>
          <w:szCs w:val="24"/>
        </w:rPr>
        <w:t xml:space="preserve"> (Dz. U. z 2024 r. poz. </w:t>
      </w:r>
      <w:r w:rsidR="00495E66" w:rsidRPr="00622619">
        <w:rPr>
          <w:rFonts w:cs="Arial"/>
          <w:szCs w:val="24"/>
        </w:rPr>
        <w:t>928</w:t>
      </w:r>
      <w:r w:rsidRPr="00622619">
        <w:rPr>
          <w:rFonts w:cs="Arial"/>
          <w:szCs w:val="24"/>
        </w:rPr>
        <w:t>) zarządzam, co następuje:</w:t>
      </w:r>
    </w:p>
    <w:p w:rsidR="00495E66" w:rsidRPr="00622619" w:rsidRDefault="00094A1F" w:rsidP="00622619">
      <w:pPr>
        <w:spacing w:before="240" w:after="120"/>
        <w:rPr>
          <w:rFonts w:cs="Arial"/>
          <w:szCs w:val="24"/>
        </w:rPr>
      </w:pPr>
      <w:r w:rsidRPr="00622619">
        <w:rPr>
          <w:rFonts w:cs="Arial"/>
          <w:b/>
          <w:szCs w:val="24"/>
        </w:rPr>
        <w:t>§ 1.</w:t>
      </w:r>
      <w:r w:rsidRPr="00622619">
        <w:rPr>
          <w:rFonts w:cs="Arial"/>
          <w:szCs w:val="24"/>
        </w:rPr>
        <w:t xml:space="preserve"> </w:t>
      </w:r>
    </w:p>
    <w:p w:rsidR="00917DAA" w:rsidRPr="00622619" w:rsidRDefault="00495E66" w:rsidP="00622619">
      <w:pPr>
        <w:spacing w:before="240" w:after="120"/>
        <w:rPr>
          <w:rFonts w:cs="Arial"/>
          <w:szCs w:val="24"/>
        </w:rPr>
      </w:pPr>
      <w:r w:rsidRPr="00622619">
        <w:rPr>
          <w:rFonts w:cs="Arial"/>
          <w:szCs w:val="24"/>
        </w:rPr>
        <w:t>Ustalam</w:t>
      </w:r>
      <w:r w:rsidR="00230D10">
        <w:rPr>
          <w:rFonts w:cs="Arial"/>
          <w:szCs w:val="24"/>
        </w:rPr>
        <w:t xml:space="preserve"> </w:t>
      </w:r>
      <w:r w:rsidRPr="00622619">
        <w:rPr>
          <w:rFonts w:cs="Arial"/>
          <w:szCs w:val="24"/>
        </w:rPr>
        <w:t>procedurę zgłoszeń wewnętrznych oraz podejmowania działań następczych obowiązującą w Kuratorium Oświaty w Łodzi</w:t>
      </w:r>
      <w:r w:rsidR="00FF7623" w:rsidRPr="00622619">
        <w:rPr>
          <w:rFonts w:cs="Arial"/>
          <w:szCs w:val="24"/>
        </w:rPr>
        <w:t xml:space="preserve">, zwanym dalej </w:t>
      </w:r>
      <w:r w:rsidR="00FF7623" w:rsidRPr="00622619">
        <w:rPr>
          <w:rFonts w:cs="Arial"/>
          <w:i/>
          <w:szCs w:val="24"/>
        </w:rPr>
        <w:t>Kuratorium</w:t>
      </w:r>
      <w:r w:rsidRPr="00622619">
        <w:rPr>
          <w:rFonts w:cs="Arial"/>
          <w:szCs w:val="24"/>
        </w:rPr>
        <w:t>, stanowiącą załącznik do niniejszego zarządzenia.</w:t>
      </w:r>
    </w:p>
    <w:p w:rsidR="000F47CE" w:rsidRPr="00622619" w:rsidRDefault="000F47CE" w:rsidP="00622619">
      <w:pPr>
        <w:spacing w:before="240" w:after="12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 xml:space="preserve">§ 2. </w:t>
      </w:r>
    </w:p>
    <w:p w:rsidR="00FF7623" w:rsidRPr="00622619" w:rsidRDefault="0038695D" w:rsidP="00622619">
      <w:pPr>
        <w:pStyle w:val="Akapitzlist"/>
        <w:numPr>
          <w:ilvl w:val="0"/>
          <w:numId w:val="25"/>
        </w:numPr>
        <w:tabs>
          <w:tab w:val="left" w:pos="426"/>
        </w:tabs>
        <w:spacing w:before="240" w:after="120"/>
        <w:ind w:left="142" w:firstLine="0"/>
        <w:rPr>
          <w:rFonts w:cs="Arial"/>
          <w:b/>
          <w:szCs w:val="24"/>
        </w:rPr>
      </w:pPr>
      <w:r w:rsidRPr="00622619">
        <w:rPr>
          <w:rFonts w:cs="Arial"/>
          <w:szCs w:val="24"/>
        </w:rPr>
        <w:t xml:space="preserve">Zobowiązuję </w:t>
      </w:r>
      <w:r w:rsidR="00FF7623" w:rsidRPr="00622619">
        <w:rPr>
          <w:rFonts w:cs="Arial"/>
          <w:szCs w:val="24"/>
        </w:rPr>
        <w:t xml:space="preserve">Dyrektora Wydziału Organizacyjnego do niezwłocznego podania </w:t>
      </w:r>
      <w:r w:rsidR="003D0017" w:rsidRPr="00622619">
        <w:rPr>
          <w:rFonts w:cs="Arial"/>
          <w:szCs w:val="24"/>
        </w:rPr>
        <w:br/>
      </w:r>
      <w:r w:rsidR="00FF7623" w:rsidRPr="00622619">
        <w:rPr>
          <w:rFonts w:cs="Arial"/>
          <w:szCs w:val="24"/>
        </w:rPr>
        <w:t xml:space="preserve">do publicznej wiadomości procedury, o której mowa w § 1 poprzez przesłanie jej </w:t>
      </w:r>
      <w:r w:rsidR="003D0017" w:rsidRPr="00622619">
        <w:rPr>
          <w:rFonts w:cs="Arial"/>
          <w:szCs w:val="24"/>
        </w:rPr>
        <w:br/>
      </w:r>
      <w:r w:rsidR="00FF7623" w:rsidRPr="00622619">
        <w:rPr>
          <w:rFonts w:cs="Arial"/>
          <w:szCs w:val="24"/>
        </w:rPr>
        <w:t>na konta poczty elektronicznej pracowników oraz zamieszczenie w</w:t>
      </w:r>
      <w:r w:rsidR="002D2CF8" w:rsidRPr="00622619">
        <w:rPr>
          <w:rFonts w:cs="Arial"/>
          <w:szCs w:val="24"/>
        </w:rPr>
        <w:t xml:space="preserve"> </w:t>
      </w:r>
      <w:r w:rsidR="00FF7623" w:rsidRPr="00622619">
        <w:rPr>
          <w:rFonts w:cs="Arial"/>
          <w:szCs w:val="24"/>
        </w:rPr>
        <w:t>oddzielnej zakładce na stronie internetowej Kuratorium.</w:t>
      </w:r>
    </w:p>
    <w:p w:rsidR="00FF7623" w:rsidRPr="00622619" w:rsidRDefault="00FF7623" w:rsidP="00622619">
      <w:pPr>
        <w:pStyle w:val="Akapitzlist"/>
        <w:numPr>
          <w:ilvl w:val="0"/>
          <w:numId w:val="25"/>
        </w:numPr>
        <w:tabs>
          <w:tab w:val="left" w:pos="426"/>
        </w:tabs>
        <w:spacing w:before="240" w:after="120"/>
        <w:ind w:left="142" w:firstLine="0"/>
        <w:rPr>
          <w:rFonts w:cs="Arial"/>
          <w:szCs w:val="24"/>
        </w:rPr>
      </w:pPr>
      <w:r w:rsidRPr="00622619">
        <w:rPr>
          <w:rFonts w:cs="Arial"/>
          <w:szCs w:val="24"/>
        </w:rPr>
        <w:t>Zobowiązuję Dyrektora Wydziału Organizacyjnego do zapewnienia warunków technicznych i organizacyjnych umożliwiających realizację procesów opisanych w</w:t>
      </w:r>
      <w:r w:rsidR="002D2CF8" w:rsidRPr="00622619">
        <w:rPr>
          <w:rFonts w:cs="Arial"/>
          <w:szCs w:val="24"/>
        </w:rPr>
        <w:t> </w:t>
      </w:r>
      <w:r w:rsidRPr="00622619">
        <w:rPr>
          <w:rFonts w:cs="Arial"/>
          <w:szCs w:val="24"/>
        </w:rPr>
        <w:t>procedurze, o której mowa w § 1.</w:t>
      </w:r>
    </w:p>
    <w:p w:rsidR="00FF7623" w:rsidRPr="00622619" w:rsidRDefault="00FF7623" w:rsidP="00622619">
      <w:pPr>
        <w:pStyle w:val="Akapitzlist"/>
        <w:numPr>
          <w:ilvl w:val="0"/>
          <w:numId w:val="25"/>
        </w:numPr>
        <w:tabs>
          <w:tab w:val="left" w:pos="426"/>
        </w:tabs>
        <w:spacing w:before="240" w:after="120"/>
        <w:ind w:left="142" w:firstLine="0"/>
        <w:rPr>
          <w:rFonts w:cs="Arial"/>
          <w:b/>
          <w:szCs w:val="24"/>
        </w:rPr>
      </w:pPr>
      <w:r w:rsidRPr="00622619">
        <w:rPr>
          <w:rFonts w:cs="Arial"/>
          <w:szCs w:val="24"/>
        </w:rPr>
        <w:t>Zobowiązuję kierujących komórkami organizacyjnymi do przekazania informacji o</w:t>
      </w:r>
      <w:r w:rsidR="002D2CF8" w:rsidRPr="00622619">
        <w:rPr>
          <w:rFonts w:cs="Arial"/>
          <w:szCs w:val="24"/>
        </w:rPr>
        <w:t> </w:t>
      </w:r>
      <w:r w:rsidRPr="00622619">
        <w:rPr>
          <w:rFonts w:cs="Arial"/>
          <w:szCs w:val="24"/>
        </w:rPr>
        <w:t xml:space="preserve">procedurze, o której mowa w § 1 </w:t>
      </w:r>
      <w:r w:rsidR="00962070" w:rsidRPr="00622619">
        <w:rPr>
          <w:rFonts w:cs="Arial"/>
          <w:szCs w:val="24"/>
        </w:rPr>
        <w:t xml:space="preserve">osobom ubiegającym się o pracę na podstawie stosunku pracy lub innego stosunku prawnego stanowiącego podstawę świadczenia pracy lub usług lub pełnienia funkcji lub pełnienia służby </w:t>
      </w:r>
      <w:r w:rsidRPr="00622619">
        <w:rPr>
          <w:rFonts w:cs="Arial"/>
          <w:szCs w:val="24"/>
        </w:rPr>
        <w:t>wraz z</w:t>
      </w:r>
      <w:r w:rsidR="002D2CF8" w:rsidRPr="00622619">
        <w:rPr>
          <w:rFonts w:cs="Arial"/>
          <w:szCs w:val="24"/>
        </w:rPr>
        <w:t> </w:t>
      </w:r>
      <w:r w:rsidRPr="00622619">
        <w:rPr>
          <w:rFonts w:cs="Arial"/>
          <w:szCs w:val="24"/>
        </w:rPr>
        <w:t>rozpoczęciem rekrutacji lub negocjacji poprzedzających zawarcie umowy.</w:t>
      </w:r>
    </w:p>
    <w:p w:rsidR="00917DAA" w:rsidRPr="00230D10" w:rsidRDefault="00962070" w:rsidP="00622619">
      <w:pPr>
        <w:pStyle w:val="Akapitzlist"/>
        <w:numPr>
          <w:ilvl w:val="0"/>
          <w:numId w:val="25"/>
        </w:numPr>
        <w:tabs>
          <w:tab w:val="left" w:pos="426"/>
        </w:tabs>
        <w:spacing w:before="240" w:after="120"/>
        <w:ind w:left="142" w:firstLine="0"/>
        <w:rPr>
          <w:rFonts w:cs="Arial"/>
          <w:b/>
          <w:szCs w:val="24"/>
        </w:rPr>
      </w:pPr>
      <w:r w:rsidRPr="00622619">
        <w:rPr>
          <w:rFonts w:cs="Arial"/>
          <w:szCs w:val="24"/>
        </w:rPr>
        <w:t>Zobowiązuję Inspektora Ochrony Danych Osobowych do opracowania dokumentacji oraz podjęcia działań niezbędnych do zapewnienia bezpieczeństwa i</w:t>
      </w:r>
      <w:r w:rsidR="002D2CF8" w:rsidRPr="00622619">
        <w:rPr>
          <w:rFonts w:cs="Arial"/>
          <w:szCs w:val="24"/>
        </w:rPr>
        <w:t> </w:t>
      </w:r>
      <w:r w:rsidRPr="00622619">
        <w:rPr>
          <w:rFonts w:cs="Arial"/>
          <w:szCs w:val="24"/>
        </w:rPr>
        <w:t>poufności danych osobowych przetwarzanych w związku z realizacją zadań opisanych w procedurze, o której mowa w § 1.</w:t>
      </w:r>
    </w:p>
    <w:p w:rsidR="00230D10" w:rsidRPr="00622619" w:rsidRDefault="00230D10" w:rsidP="00230D10">
      <w:pPr>
        <w:pStyle w:val="Akapitzlist"/>
        <w:tabs>
          <w:tab w:val="left" w:pos="426"/>
        </w:tabs>
        <w:spacing w:before="240" w:after="120"/>
        <w:ind w:left="142"/>
        <w:rPr>
          <w:rFonts w:cs="Arial"/>
          <w:b/>
          <w:szCs w:val="24"/>
        </w:rPr>
      </w:pPr>
    </w:p>
    <w:p w:rsidR="002E7DA2" w:rsidRPr="00622619" w:rsidRDefault="0057032F" w:rsidP="00622619">
      <w:pPr>
        <w:spacing w:before="240" w:after="12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lastRenderedPageBreak/>
        <w:t xml:space="preserve">§ 3. </w:t>
      </w:r>
    </w:p>
    <w:p w:rsidR="00962070" w:rsidRPr="00622619" w:rsidRDefault="00962070" w:rsidP="00622619">
      <w:pPr>
        <w:spacing w:before="240" w:after="12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Postanowienia procedury, o której mowa w § 1 wchodzą w życie po upływie 7 dni </w:t>
      </w:r>
      <w:r w:rsidR="005C752A" w:rsidRPr="00622619">
        <w:rPr>
          <w:rFonts w:cs="Arial"/>
          <w:szCs w:val="24"/>
        </w:rPr>
        <w:br/>
      </w:r>
      <w:r w:rsidRPr="00622619">
        <w:rPr>
          <w:rFonts w:cs="Arial"/>
          <w:szCs w:val="24"/>
        </w:rPr>
        <w:t>od dnia podania jej do wiadomości osób wykonujących pracę w Kuratorium.</w:t>
      </w:r>
    </w:p>
    <w:p w:rsidR="002E7DA2" w:rsidRPr="00622619" w:rsidRDefault="002E7DA2" w:rsidP="00622619">
      <w:pPr>
        <w:spacing w:before="240" w:after="12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>§ 4.</w:t>
      </w:r>
    </w:p>
    <w:p w:rsidR="00AE1DDB" w:rsidRPr="00622619" w:rsidRDefault="00AE1DDB" w:rsidP="00622619">
      <w:pPr>
        <w:spacing w:before="240" w:after="120"/>
        <w:rPr>
          <w:rFonts w:cs="Arial"/>
          <w:szCs w:val="24"/>
        </w:rPr>
      </w:pPr>
      <w:r w:rsidRPr="00622619">
        <w:rPr>
          <w:rFonts w:cs="Arial"/>
          <w:szCs w:val="24"/>
        </w:rPr>
        <w:t>Nadzór nad wykonanie</w:t>
      </w:r>
      <w:r w:rsidR="00962070" w:rsidRPr="00622619">
        <w:rPr>
          <w:rFonts w:cs="Arial"/>
          <w:szCs w:val="24"/>
        </w:rPr>
        <w:t>m</w:t>
      </w:r>
      <w:r w:rsidRPr="00622619">
        <w:rPr>
          <w:rFonts w:cs="Arial"/>
          <w:szCs w:val="24"/>
        </w:rPr>
        <w:t xml:space="preserve"> zarządzenia sprawuje Łódzki Kurator Oświaty.</w:t>
      </w:r>
    </w:p>
    <w:p w:rsidR="00AE1DDB" w:rsidRPr="00622619" w:rsidRDefault="00AE1DDB" w:rsidP="00622619">
      <w:pPr>
        <w:spacing w:before="240" w:after="12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 xml:space="preserve">§ </w:t>
      </w:r>
      <w:r w:rsidR="005C752A" w:rsidRPr="00622619">
        <w:rPr>
          <w:rFonts w:cs="Arial"/>
          <w:b/>
          <w:szCs w:val="24"/>
        </w:rPr>
        <w:t>5</w:t>
      </w:r>
      <w:r w:rsidRPr="00622619">
        <w:rPr>
          <w:rFonts w:cs="Arial"/>
          <w:b/>
          <w:szCs w:val="24"/>
        </w:rPr>
        <w:t>.</w:t>
      </w:r>
    </w:p>
    <w:p w:rsidR="008F27BE" w:rsidRPr="00622619" w:rsidRDefault="00AE1DDB" w:rsidP="00622619">
      <w:pPr>
        <w:spacing w:before="240" w:after="120"/>
        <w:rPr>
          <w:rFonts w:cs="Arial"/>
          <w:szCs w:val="24"/>
        </w:rPr>
      </w:pPr>
      <w:r w:rsidRPr="00622619">
        <w:rPr>
          <w:rFonts w:cs="Arial"/>
          <w:szCs w:val="24"/>
        </w:rPr>
        <w:t>Zarządzenie wchodzi w życie z dniem podjęcia.</w:t>
      </w:r>
    </w:p>
    <w:p w:rsidR="00622619" w:rsidRPr="00622619" w:rsidRDefault="00622619" w:rsidP="00622619">
      <w:pPr>
        <w:spacing w:before="240" w:after="120"/>
        <w:rPr>
          <w:rFonts w:cs="Arial"/>
          <w:b/>
          <w:szCs w:val="24"/>
        </w:rPr>
      </w:pPr>
    </w:p>
    <w:p w:rsidR="00622619" w:rsidRPr="00622619" w:rsidRDefault="00622619" w:rsidP="00622619">
      <w:pPr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br w:type="page"/>
      </w:r>
    </w:p>
    <w:p w:rsidR="00622619" w:rsidRDefault="00622619" w:rsidP="00622619">
      <w:pPr>
        <w:pStyle w:val="Nagwek1"/>
        <w:rPr>
          <w:rFonts w:cs="Arial"/>
          <w:szCs w:val="24"/>
        </w:rPr>
      </w:pPr>
      <w:r w:rsidRPr="00622619">
        <w:rPr>
          <w:rFonts w:cs="Arial"/>
          <w:szCs w:val="24"/>
        </w:rPr>
        <w:t>Załącznik do zarządzenia nr …../2024 Łódzkiego Kuratora Oświaty z dnia …….. 2024 r.</w:t>
      </w:r>
    </w:p>
    <w:p w:rsidR="00622619" w:rsidRPr="00622619" w:rsidRDefault="00622619" w:rsidP="00622619"/>
    <w:p w:rsidR="00622619" w:rsidRDefault="00622619" w:rsidP="00622619">
      <w:pPr>
        <w:pStyle w:val="Tytu"/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PROCEDURA ZGŁOSZEŃ WEWNĘTRZNYCH ORAZ PODEJMOWANIA DZIAŁAŃ NASTĘPCZYCH OBOWIĄZUJĄCA W KURATORIUM OŚWIATY W ŁODZI</w:t>
      </w:r>
    </w:p>
    <w:p w:rsidR="00622619" w:rsidRPr="00622619" w:rsidRDefault="00622619" w:rsidP="00622619"/>
    <w:p w:rsidR="00622619" w:rsidRPr="00622619" w:rsidRDefault="00622619" w:rsidP="00622619">
      <w:pPr>
        <w:spacing w:after="240"/>
        <w:rPr>
          <w:rFonts w:cs="Arial"/>
          <w:b/>
          <w:bCs/>
          <w:szCs w:val="24"/>
        </w:rPr>
      </w:pPr>
      <w:r w:rsidRPr="00622619">
        <w:rPr>
          <w:rFonts w:cs="Arial"/>
          <w:b/>
          <w:bCs/>
          <w:szCs w:val="24"/>
        </w:rPr>
        <w:t>§ 1 [CEL PROCEDURY]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before="240"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Procedura określa zasady i tryb zgłaszania przez Sygnalistów informacji o naruszeniu prawa, w tym informacji o uzasadnionym podejrzeniu dotyczącym zaistniałego lub potencjalnego naruszenia prawa, do którego doszło lub prawdopodobnie dojdzie w Kuratorium Oświaty w Łodzi lub informacji dotyczącej próby ukrycia takiego naruszenia prawa. 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>Naruszeniem prawa jest działanie lub zaniechanie niezgodne z prawem lub mające na celu obejście prawa.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Informacje zgłaszane przez Sygnalistę dotyczą: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korupcji,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zamówień publicznych,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usług, produktów i rynków finansowych,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zapobiegania praniu pieniędzy i finansowaniu terroryzmu,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bezpieczeństwa produktów i ich zgodności z wymogami,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bezpieczeństwa transportu,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ochrony środowiska,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ochrony radiologicznej i bezpieczeństwa jądrowego,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bezpieczeństwa żywności i pasz,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zdrowia i dobrostanu zwierząt,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zdrowia publicznego,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ochrony konsumentów,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ochrony prywatności i danych osobowych,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bezpieczeństwa sieci i systemów teleinformatycznych,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interesów finansowych Skarbu Państwa Rzeczpospolitej Polskiej, jednostki samorządu terytorialnego oraz Unii Europejskiej,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rynku wewnętrznego Unii Europejskiej, w tym publicznoprawnych zasad konkurencji i pomocy państwa oraz opodatkowania osób prawnych, </w:t>
      </w:r>
    </w:p>
    <w:p w:rsidR="00622619" w:rsidRPr="00622619" w:rsidRDefault="00622619" w:rsidP="00622619">
      <w:pPr>
        <w:pStyle w:val="Akapitzlist"/>
        <w:numPr>
          <w:ilvl w:val="1"/>
          <w:numId w:val="33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konstytucyjnych wolności oraz praw człowieka i obywatela występujących w stosunkach jednostki z organami władzy publicznej i niezwiązanych z dziedzinami wskazanymi powyżej.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>Procedura określa zasady i tryb zgłaszania naruszeń dotyczących obowiązujących w Kuratorium Oświaty w Łodzi regulacji wewnętrznych lub standardów etycznych, które zostały ustanowione na podstawie przepisów prawa powszechnie obowiązującego i pozostają z nimi zgodne.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Przyjmowanie zgłoszeń naruszeń prawa jest elementem prawidłowego i bezpiecznego zarządzania w Kuratorium Oświaty w Łodzi i służy zwiększeniu efektywności wykrywania nieprawidłowości i podejmowania działań w celu ich eliminowania i ograniczania ryzyka na wszystkich poziomach organizacyjnych. 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>Wdrożony system przyjmowania zgłoszeń umożliwia zgłaszanie nieprawidłowości za pośrednictwem specjalnych, łatwo dostępnych kanałów, w sposób zapewniający rzetelne i niezależne rozpoznanie zgłoszenia oraz w sposób zapewniający ochronę przed działaniami o charakterze odwetowym, represyjnym, dyskryminacyjnym lub innym rodzajem niesprawiedliwego traktowania w związku z dokonanym zgłoszeniem.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Procedura ustalona została po konsultacji z zakładową organizacją związkową – Komisją Międzyzakładową NSZZ Solidarność Pracowników Oświaty </w:t>
      </w:r>
      <w:r w:rsidRPr="00622619">
        <w:rPr>
          <w:rFonts w:cs="Arial"/>
          <w:szCs w:val="24"/>
        </w:rPr>
        <w:br/>
        <w:t>i Wychowania Łódź – Śródmieście.</w:t>
      </w:r>
    </w:p>
    <w:p w:rsidR="00622619" w:rsidRPr="00622619" w:rsidRDefault="00622619" w:rsidP="00622619">
      <w:pPr>
        <w:pStyle w:val="Akapitzlist"/>
        <w:numPr>
          <w:ilvl w:val="0"/>
          <w:numId w:val="33"/>
        </w:numPr>
        <w:spacing w:after="240"/>
        <w:ind w:left="360"/>
        <w:rPr>
          <w:rFonts w:cs="Arial"/>
          <w:szCs w:val="24"/>
        </w:rPr>
      </w:pPr>
      <w:r w:rsidRPr="00622619">
        <w:rPr>
          <w:rFonts w:cs="Arial"/>
          <w:szCs w:val="24"/>
        </w:rPr>
        <w:t>Każda z osób wykonujących pracę w Kuratorium Oświaty w Łodzi zobowiązana jest do zapoznania się z treścią niniejszej Procedury. W przypadku osób, które będą wykonywały pracę w Podmiocie są one zobowiązane zapoznać się z treścią Procedury przed dopuszczeniem do wykonywania pracy.</w:t>
      </w:r>
    </w:p>
    <w:p w:rsidR="00622619" w:rsidRPr="00622619" w:rsidRDefault="00622619" w:rsidP="00622619">
      <w:pPr>
        <w:spacing w:after="240"/>
        <w:rPr>
          <w:rFonts w:cs="Arial"/>
          <w:b/>
          <w:bCs/>
          <w:szCs w:val="24"/>
        </w:rPr>
      </w:pPr>
      <w:r w:rsidRPr="00622619">
        <w:rPr>
          <w:rFonts w:cs="Arial"/>
          <w:b/>
          <w:bCs/>
          <w:szCs w:val="24"/>
        </w:rPr>
        <w:t>§ 2 [DEFINICJE]</w:t>
      </w:r>
    </w:p>
    <w:p w:rsidR="00622619" w:rsidRPr="00622619" w:rsidRDefault="00622619" w:rsidP="00622619">
      <w:pPr>
        <w:spacing w:before="240" w:after="240"/>
        <w:rPr>
          <w:rFonts w:cs="Arial"/>
          <w:szCs w:val="24"/>
        </w:rPr>
      </w:pPr>
      <w:r w:rsidRPr="00622619">
        <w:rPr>
          <w:rFonts w:cs="Arial"/>
          <w:szCs w:val="24"/>
        </w:rPr>
        <w:t>Ilekroć w Procedurze jest mowa o: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Kuratorium – rozumnie się przez to Kuratorium Oświaty w Łodzi;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Wewnętrznej Jednostce Organizacyjnej (WJO) – rozumie się przez to jednostkę organizacyjną w ramach struktury organizacyjnej Kuratorium upoważnioną do przyjmowania zgłoszeń wewnętrznych oraz do podejmowania działań następczych, włączając w to weryfikację zgłoszenia oraz komunikację z Sygnalistą;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Procedurze – rozumie się przez to Procedurę dotyczącą przyjmowania zgłoszeń wewnętrznych oraz podejmowania działań następczych;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Sygnaliście – rozumie się przez to osobę fizyczną, która dokonuje zgłoszenia o naruszeniu prawa w kontekście związanym z pracą, niezależnie od zajmowanego stanowiska, formy zatrudnienia czy współpracy, </w:t>
      </w:r>
      <w:r w:rsidRPr="00622619">
        <w:rPr>
          <w:rFonts w:cs="Arial"/>
          <w:iCs/>
          <w:szCs w:val="24"/>
        </w:rPr>
        <w:t>w tym pracownika, byłego pracownika, osoby ubiegającej się o zatrudnienie, osoby świadczącej pracę na innej podstawie niż stosunek pracy, w tym na podstawie umowy cywilnoprawnej, osoby świadczącej pracę pod nadzorem i kierownictwem wykonawcy, podwykonawcy lub dostawcy, w tym na podstawie umowy cywilnoprawnej, stażysty, wolontariusza</w:t>
      </w:r>
      <w:r w:rsidRPr="00622619">
        <w:rPr>
          <w:rFonts w:cs="Arial"/>
          <w:szCs w:val="24"/>
        </w:rPr>
        <w:t>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Zgłoszeniu – rozumie się przez to informacje o naruszeniu prawa, dokonane za pośrednictwem przeznaczonych do tego kanałów komunikacji;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Osobie, której dotyczy zgłoszenie – rozumie się przez to osobę wskazaną w zgłoszeniu jako osobę, która dopuściła się naruszenia prawa;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Działaniu następczym – rozumie się przez to postępowanie prowadzone w związku ze złożonym zgłoszeniem;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Kanale Zgłaszania – rozumie się przez to techniczne i organizacyjne rozwiązania umożliwiające dokonywanie zgłoszenia;</w:t>
      </w:r>
    </w:p>
    <w:p w:rsidR="00622619" w:rsidRPr="00622619" w:rsidRDefault="00622619" w:rsidP="00622619">
      <w:pPr>
        <w:pStyle w:val="Akapitzlist"/>
        <w:numPr>
          <w:ilvl w:val="0"/>
          <w:numId w:val="42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Działaniu odwetowym – rozumie się przez to bezpośrednie lub pośrednie działanie lub zaniechanie w kontekście związanym z pracą, które jest spowodowane zgłoszeniem, i które narusza lub może naruszyć prawa Sygnalisty lub wyrządza, lub może wyrządzić Sygnaliście nieuzasadnioną szkodę, w tym bezpodstawne inicjowanie postępowań przeciwko Sygnaliście. </w:t>
      </w:r>
    </w:p>
    <w:p w:rsidR="00622619" w:rsidRPr="00622619" w:rsidRDefault="00622619" w:rsidP="00622619">
      <w:pPr>
        <w:spacing w:after="240"/>
        <w:rPr>
          <w:rFonts w:cs="Arial"/>
          <w:b/>
          <w:bCs/>
          <w:szCs w:val="24"/>
        </w:rPr>
      </w:pPr>
      <w:r w:rsidRPr="00622619">
        <w:rPr>
          <w:rFonts w:cs="Arial"/>
          <w:b/>
          <w:bCs/>
          <w:szCs w:val="24"/>
        </w:rPr>
        <w:t>§ 3 [DOKONYWANIE ZGŁOSZEŃ]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before="240"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Za przyjmowanie zgłoszeń oraz podejmowanie działań następczych i komunikacji z Sygnalistą odpowiedzialna jest WJO, w skład której wchodzą:</w:t>
      </w:r>
    </w:p>
    <w:p w:rsidR="00622619" w:rsidRPr="00622619" w:rsidRDefault="00622619" w:rsidP="00622619">
      <w:pPr>
        <w:pStyle w:val="Akapitzlist"/>
        <w:numPr>
          <w:ilvl w:val="0"/>
          <w:numId w:val="43"/>
        </w:numPr>
        <w:spacing w:before="240" w:after="240"/>
        <w:rPr>
          <w:rFonts w:cs="Arial"/>
          <w:szCs w:val="24"/>
        </w:rPr>
      </w:pPr>
      <w:r w:rsidRPr="00622619">
        <w:rPr>
          <w:rFonts w:cs="Arial"/>
          <w:szCs w:val="24"/>
        </w:rPr>
        <w:t>Adam Bar – Pełnomocnik do spraw Obronności i Ochrony Informacji Niejawnych – przewodniczący WJO;</w:t>
      </w:r>
    </w:p>
    <w:p w:rsidR="00622619" w:rsidRPr="00622619" w:rsidRDefault="00622619" w:rsidP="00622619">
      <w:pPr>
        <w:pStyle w:val="Akapitzlist"/>
        <w:numPr>
          <w:ilvl w:val="0"/>
          <w:numId w:val="43"/>
        </w:numPr>
        <w:spacing w:before="240" w:after="240"/>
        <w:rPr>
          <w:rFonts w:cs="Arial"/>
          <w:szCs w:val="24"/>
        </w:rPr>
      </w:pPr>
      <w:r w:rsidRPr="00622619">
        <w:rPr>
          <w:rFonts w:cs="Arial"/>
          <w:szCs w:val="24"/>
        </w:rPr>
        <w:t>Sylwia Dworakowska – Wybor – członek WJO;</w:t>
      </w:r>
    </w:p>
    <w:p w:rsidR="00622619" w:rsidRPr="00622619" w:rsidRDefault="00622619" w:rsidP="00622619">
      <w:pPr>
        <w:pStyle w:val="Akapitzlist"/>
        <w:numPr>
          <w:ilvl w:val="0"/>
          <w:numId w:val="43"/>
        </w:numPr>
        <w:spacing w:before="240" w:after="240"/>
        <w:rPr>
          <w:rFonts w:cs="Arial"/>
          <w:szCs w:val="24"/>
        </w:rPr>
      </w:pPr>
      <w:r w:rsidRPr="00622619">
        <w:rPr>
          <w:rFonts w:cs="Arial"/>
          <w:szCs w:val="24"/>
        </w:rPr>
        <w:t>Magdalena Grzelak – członek WJO.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WJO działa na podstawie pisemnego upoważnienia Łódzkiego Kuratora Oświaty i są zobowiązane do zachowania tajemnicy w zakresie informacji i danych osobowych, które uzyskały w ramach przyjmowania i weryfikacji zgłoszenia oraz podejmowania działań następczych, także po ustaniu stosunku pracy lub innego stosunku prawnego, w ramach którego wykonywały te czynności. Szczegółowy zakres upoważnienia określa załącznik do niniejszej Procedury.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Sygnalista może dokonywać zgłoszeń za pośrednictwem następujących kanałów:</w:t>
      </w:r>
    </w:p>
    <w:p w:rsidR="00622619" w:rsidRPr="00622619" w:rsidRDefault="00622619" w:rsidP="00622619">
      <w:pPr>
        <w:pStyle w:val="Akapitzlist"/>
        <w:numPr>
          <w:ilvl w:val="0"/>
          <w:numId w:val="35"/>
        </w:numPr>
        <w:spacing w:after="240"/>
        <w:ind w:left="784"/>
        <w:rPr>
          <w:rFonts w:cs="Arial"/>
          <w:szCs w:val="24"/>
        </w:rPr>
      </w:pPr>
      <w:r w:rsidRPr="00622619">
        <w:rPr>
          <w:rFonts w:cs="Arial"/>
          <w:szCs w:val="24"/>
        </w:rPr>
        <w:t>pisemnie – w formie wiadomości przesłanej na wyodrębnioną skrzynkę poczty elektronicznej lub przy pomocy dedykowanej do tego platformy;</w:t>
      </w:r>
    </w:p>
    <w:p w:rsidR="00622619" w:rsidRPr="00622619" w:rsidRDefault="00622619" w:rsidP="00622619">
      <w:pPr>
        <w:pStyle w:val="Akapitzlist"/>
        <w:numPr>
          <w:ilvl w:val="0"/>
          <w:numId w:val="35"/>
        </w:numPr>
        <w:spacing w:after="240"/>
        <w:ind w:left="784"/>
        <w:rPr>
          <w:rFonts w:cs="Arial"/>
          <w:szCs w:val="24"/>
        </w:rPr>
      </w:pPr>
      <w:r w:rsidRPr="00622619">
        <w:rPr>
          <w:rFonts w:cs="Arial"/>
          <w:szCs w:val="24"/>
        </w:rPr>
        <w:t>ustnie – poprzez nagranie informacji na poczcie głosowej wyodrębnionego numeru telefonu.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W przypadku, gdy zgłoszenie dotyczy członków kierownictwa Kuratorium, Sygnalista może dokonywać zgłoszenia bezpośrednio do WJO w formie ustnej </w:t>
      </w:r>
      <w:r w:rsidRPr="00622619">
        <w:rPr>
          <w:rFonts w:cs="Arial"/>
          <w:szCs w:val="24"/>
        </w:rPr>
        <w:br/>
        <w:t>w pomieszczeniu zapewniającym anonimowość.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Na wniosek Sygnalisty zgłoszenie ustne może być dokonane podczas bezpośredniego spotkania zorganizowanego w terminie 14 dni od dnia otrzymania takiego wniosku. Za zgodą Sygnalisty zgłoszenie jest dokumentowane w formie nagrania rozmowy lub protokołu spotkania, które odtwarza jego dokładny przebieg (Sygnalista może dokonać sprawdzenia protokołu, poprawienia i jego zatwierdzenia przez jego podpisanie).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Składane zgłoszenie powinno zawierać przejrzyste i pełne wyjaśnienie przedmiotu zgłoszenia oraz powinno zawierać co najmniej następujące informacje: </w:t>
      </w:r>
    </w:p>
    <w:p w:rsidR="00622619" w:rsidRPr="00622619" w:rsidRDefault="00622619" w:rsidP="00622619">
      <w:pPr>
        <w:pStyle w:val="Akapitzlist"/>
        <w:numPr>
          <w:ilvl w:val="1"/>
          <w:numId w:val="34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datę oraz miejsce zaistnienia naruszenia prawa lub datę i miejsce pozyskania informacji o naruszeniu prawa, </w:t>
      </w:r>
    </w:p>
    <w:p w:rsidR="00622619" w:rsidRPr="00622619" w:rsidRDefault="00622619" w:rsidP="00622619">
      <w:pPr>
        <w:pStyle w:val="Akapitzlist"/>
        <w:numPr>
          <w:ilvl w:val="1"/>
          <w:numId w:val="34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opis konkretnej sytuacji lub okoliczności stwarzających możliwość wystąpienia naruszenia prawa, </w:t>
      </w:r>
    </w:p>
    <w:p w:rsidR="00622619" w:rsidRPr="00622619" w:rsidRDefault="00622619" w:rsidP="00622619">
      <w:pPr>
        <w:pStyle w:val="Akapitzlist"/>
        <w:numPr>
          <w:ilvl w:val="1"/>
          <w:numId w:val="34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wskazanie podmiotu, którego dotyczy zgłoszenie, </w:t>
      </w:r>
    </w:p>
    <w:p w:rsidR="00622619" w:rsidRPr="00622619" w:rsidRDefault="00622619" w:rsidP="00622619">
      <w:pPr>
        <w:pStyle w:val="Akapitzlist"/>
        <w:numPr>
          <w:ilvl w:val="1"/>
          <w:numId w:val="34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wskazanie ewentualnych świadków naruszenia prawa, </w:t>
      </w:r>
    </w:p>
    <w:p w:rsidR="00622619" w:rsidRPr="00622619" w:rsidRDefault="00622619" w:rsidP="00622619">
      <w:pPr>
        <w:pStyle w:val="Akapitzlist"/>
        <w:numPr>
          <w:ilvl w:val="1"/>
          <w:numId w:val="34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wskazanie wszystkich dowodów i informacji, jakimi dysponuje Sygnalista, które mogą okazać się pomocne w procesie rozpatrywania zgłoszenia, </w:t>
      </w:r>
    </w:p>
    <w:p w:rsidR="00622619" w:rsidRPr="00622619" w:rsidRDefault="00622619" w:rsidP="00622619">
      <w:pPr>
        <w:pStyle w:val="Akapitzlist"/>
        <w:numPr>
          <w:ilvl w:val="1"/>
          <w:numId w:val="34"/>
        </w:numPr>
        <w:spacing w:after="240"/>
        <w:rPr>
          <w:rFonts w:cs="Arial"/>
          <w:szCs w:val="24"/>
        </w:rPr>
      </w:pPr>
      <w:r w:rsidRPr="00622619">
        <w:rPr>
          <w:rFonts w:cs="Arial"/>
          <w:szCs w:val="24"/>
        </w:rPr>
        <w:t>wskazanie preferowanego sposobu kontaktu zwrotnego.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Kuratorium nie będzie rozpoznawało zgłoszeń anonimowych. 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Zgłoszenie może być dokonane wyłącznie w dobrej wierze. Zakazuje się świadomego składania fałszywych zgłoszeń. Osoba dokonująca zgłoszenia wiedząc, że do naruszenia prawa nie doszło (tzw. zgłoszenie w złej wierze) podlega grzywnie, karze ograniczenia wolności lub pozbawienia wolności do lat 2. </w:t>
      </w:r>
    </w:p>
    <w:p w:rsidR="00622619" w:rsidRPr="00622619" w:rsidRDefault="00622619" w:rsidP="00622619">
      <w:pPr>
        <w:pStyle w:val="Akapitzlist"/>
        <w:numPr>
          <w:ilvl w:val="0"/>
          <w:numId w:val="34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W przypadku ustalenia że w zgłoszeniu świadomie podano nieprawdę lub zatajono prawdę, dokonujący zgłoszenia może zostać pociągnięty do odpowiedzialności porządkowej określonej w przepisach Kodeksu Pracy oraz w regulacjach szczególnych, w tym także w przepisach porządkowych obowiązujących w Kuratorium. Zachowanie takie może być również zakwalifikowane jako ciężkie naruszenie podstawowych obowiązków pracowniczych lub osób wykonujących pracę zarobkową na innej podstawie niż stosunek prawny i jako takie skutkować rozwiązaniem umowy o pracę/umowy cywilnej bez zachowania okresu wypowiedzenia.</w:t>
      </w:r>
    </w:p>
    <w:p w:rsidR="00622619" w:rsidRPr="00622619" w:rsidRDefault="00622619" w:rsidP="00622619">
      <w:pPr>
        <w:spacing w:after="240"/>
        <w:rPr>
          <w:rFonts w:cs="Arial"/>
          <w:b/>
          <w:bCs/>
          <w:szCs w:val="24"/>
        </w:rPr>
      </w:pPr>
      <w:r w:rsidRPr="00622619">
        <w:rPr>
          <w:rFonts w:cs="Arial"/>
          <w:b/>
          <w:bCs/>
          <w:szCs w:val="24"/>
        </w:rPr>
        <w:t>§ 4 [DZIAŁANIA NASTĘPCZE]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before="240"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Dostęp do Kanałów Zgłaszania posiada wyłącznie WJO, za wyjątkiem dostępu administracyjnego do systemów teleinformatycznych, na których dane te są przetwarzane.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Po otrzymaniu zgłoszenia w terminie 7 dni od otrzymania zgłoszenia Sygnalista otrzymuje potwierdzenie dokonania zgłoszenia. Potwierdzenia dokonuje się na adres do kontaktu przekazany przez Sygnalistę chyba, że Sygnalista nie wskazał adresu, na który należy przekazać potwierdzenie.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Wewnętrzna Jednostka Organizacyjna może podjąć decyzję o odstąpieniu od weryfikacji Zgłoszenia w sytuacji gdy zgłoszenie jest w oczywisty sposób nieprawdziwe lub niemożliwe jest uzyskanie od Sygnalisty dodatkowych informacji niezbędnych do weryfikacji Zgłoszenia.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Jeżeli Zgłoszenie pozwalana na podjęcie działań następczych – w tym weryfikację zgłoszenia, następuje to niezwłoczne po wpłynięciu Zgłoszenia.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Przy weryfikacji zgłoszenia, o ile będzie to uzasadnione stanem faktycznym opisanym w zgłoszeniu, zaangażowani mogą zostać specjaliści i niezależni konsultanci, w szczególności do sporządzenia opinii dotyczącej przedmiotu zgłoszenia. 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WJO rozpoznaje zgłoszenie oraz podejmuje działania następcze bez zbędnej zwłoki. 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Informacja zwrotna – informacja na temat planowanych lub podjętych działań następczych oraz powodów takich działań przekazywana jest Sygnaliście nie później niż w terminie 3 miesięcy od potwierdzenia przyjęcia zgłoszenia lub w przypadku nieprzekazania potwierdzenia przyjęcia zgłoszenia w terminie 3 miesięcy od upływu 7 dni od dokonania zgłoszenia, chyba, że Sygnalista nie podał adresu do kontaktu, na który należy przekazać informację zwrotną.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Po przeprowadzeniu weryfikacji zgłoszenia WJO podejmuje decyzję co do zasadności zgłoszenia. </w:t>
      </w:r>
    </w:p>
    <w:p w:rsidR="00622619" w:rsidRPr="00622619" w:rsidRDefault="00622619" w:rsidP="00622619">
      <w:pPr>
        <w:pStyle w:val="Akapitzlist"/>
        <w:numPr>
          <w:ilvl w:val="0"/>
          <w:numId w:val="36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W przypadku zgłoszenia zasadnego, WJO może wydać rekomendacje o stosownych działaniach naprawczych lub dyscyplinujących w stosunku do osoby, która dokonała naruszenia prawa oraz rekomendacje, których celem jest wyeliminowanie i zapobieganie tożsamym lub podobnym naruszeniom co opisane w zgłoszeniu, w przyszłości.</w:t>
      </w:r>
    </w:p>
    <w:p w:rsidR="00622619" w:rsidRPr="00622619" w:rsidRDefault="00622619" w:rsidP="00622619">
      <w:pPr>
        <w:spacing w:after="240"/>
        <w:rPr>
          <w:rFonts w:cs="Arial"/>
          <w:b/>
          <w:bCs/>
          <w:szCs w:val="24"/>
        </w:rPr>
      </w:pPr>
      <w:r w:rsidRPr="00622619">
        <w:rPr>
          <w:rFonts w:cs="Arial"/>
          <w:b/>
          <w:bCs/>
          <w:szCs w:val="24"/>
        </w:rPr>
        <w:t>§ 5 [ZAKAZ DZIAŁAŃ ODWETOWYCH]</w:t>
      </w:r>
    </w:p>
    <w:p w:rsidR="00622619" w:rsidRPr="00622619" w:rsidRDefault="00622619" w:rsidP="00622619">
      <w:pPr>
        <w:pStyle w:val="Akapitzlist"/>
        <w:numPr>
          <w:ilvl w:val="0"/>
          <w:numId w:val="37"/>
        </w:numPr>
        <w:spacing w:before="240"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Wprowadza się bezwzględny zakaz podejmowania działań odwetowych wobec Sygnalisty, który dokonał zgłoszenia (zarówno wewnętrznego jak i zewnętrznego), a także ujawnienia publicznego – zgodnie z ustawą o ochronie sygnalistów. </w:t>
      </w:r>
    </w:p>
    <w:p w:rsidR="00622619" w:rsidRPr="00622619" w:rsidRDefault="00622619" w:rsidP="00622619">
      <w:pPr>
        <w:pStyle w:val="Akapitzlist"/>
        <w:numPr>
          <w:ilvl w:val="0"/>
          <w:numId w:val="37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Podejmowanie jakichkolwiek działań o charakterze represyjnym, dyskryminacyjnym lub innego rodzaju niesprawiedliwe traktowanie wobec Sygnalisty, będą traktowane jako naruszenie Procedury i może skutkować odpowiedzialnością porządkową lub rozwiązaniem umowy łączącej dokonującego działań odwetowych z Kuratorium.</w:t>
      </w:r>
    </w:p>
    <w:p w:rsidR="00622619" w:rsidRPr="00622619" w:rsidRDefault="00622619" w:rsidP="00622619">
      <w:pPr>
        <w:pStyle w:val="Akapitzlist"/>
        <w:numPr>
          <w:ilvl w:val="0"/>
          <w:numId w:val="37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szCs w:val="24"/>
        </w:rPr>
        <w:t xml:space="preserve">Niedopuszczalnym w stosunku do Sygnalisty jest w szczególności: </w:t>
      </w:r>
      <w:r w:rsidRPr="00622619">
        <w:rPr>
          <w:rFonts w:cs="Arial"/>
          <w:bCs/>
          <w:szCs w:val="24"/>
        </w:rPr>
        <w:t>odmowa nawiązania stosunku pracy, wypowiedzenie lub rozwiązanie bez wypowiedzenia stosunku pracy, niezawarcie umowy o pracę na czas określony po rozwiązaniu umowy o pracę na okres próbny, niezawarcie kolejnej umowy o pracę na czas określony lub niezawarcie umowy o pracę na czas nieokreślony, po rozwiązaniu umowy o pracę na czas określony – w sytuacji gdy pracownik miał uzasadnione oczekiwanie, że zostanie z nim zawarta taka umowa, obniżenie wynagrodzenia za pracę, wstrzymanie awansu albo pominięcie przy awansowaniu, pominięcie przy przyznawaniu innych niż wynagrodzenie świadczeń związanych z pracą, przeniesienie pracownika na niższe stanowisko pracy, zawieszenie w wykonywaniu obowiązków pracowniczych lub służbowych, przekazanie innemu pracownikowi dotychczasowych obowiązków pracowniczych, niekorzystną zmianę miejsca wykonywania pracy lub rozkładu czasu pracy, negatywną ocenę wyników pracy lub negatywną opinię o pracy, nałożenie lub zastosowanie środka dyscyplinarnego, w tym kary finansowej, lub środka o podobnym charakterze, wstrzymanie udziału lub pominięcie przy typowaniu do udziału w szkoleniach podnoszących kwalifikacje zawodowe, nieuzasadnione skierowanie na badanie lekarskie, w tym badania psychiatryczne, o ile przepisy odrębne przewidują możliwość skierowania pracownika na takie badanie, działanie zmierzające do utrudnienia znalezienia w przyszłości zatrudnienia w danym sektorze lub branży na podstawie nieformalnego lub formalnego porozumienia sektorowego lub branżowego – chyba że Pracodawca udowodni, że kierował się obiektywnymi powodami.</w:t>
      </w:r>
    </w:p>
    <w:p w:rsidR="00622619" w:rsidRPr="00622619" w:rsidRDefault="00622619" w:rsidP="00622619">
      <w:pPr>
        <w:pStyle w:val="Akapitzlist"/>
        <w:numPr>
          <w:ilvl w:val="0"/>
          <w:numId w:val="37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szCs w:val="24"/>
        </w:rPr>
        <w:t xml:space="preserve">Za niekorzystne traktowanie z powodu dokonania zgłoszenia uważa się także groźbę lub próbę zastosowania środka określonego w ust. 3. </w:t>
      </w:r>
    </w:p>
    <w:p w:rsidR="00622619" w:rsidRPr="00622619" w:rsidRDefault="00622619" w:rsidP="00622619">
      <w:pPr>
        <w:spacing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>§ 6 [DANE OSOBOWE]</w:t>
      </w:r>
    </w:p>
    <w:p w:rsidR="00622619" w:rsidRPr="00622619" w:rsidRDefault="00622619" w:rsidP="00622619">
      <w:pPr>
        <w:pStyle w:val="Akapitzlist"/>
        <w:numPr>
          <w:ilvl w:val="0"/>
          <w:numId w:val="38"/>
        </w:numPr>
        <w:spacing w:before="240"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szCs w:val="24"/>
        </w:rPr>
        <w:t>Zachowanie poufności ma na celu zagwarantowanie poczucia bezpieczeństwa Sygnaliście oraz minimalizację ryzyka wystąpienia działań odwetowych lub represyjnych. Sygnalista, który dokonał zgłoszenia, a którego dane osobowe zostały w sposób nieuprawniony ujawnione, powinien niezwłocznie o zaistniałej sytuacji powiadomić WJO, która zobowiązana jest podjąć działania mające na celu ochronę Sygnalisty.</w:t>
      </w:r>
    </w:p>
    <w:p w:rsidR="00622619" w:rsidRPr="00622619" w:rsidRDefault="00622619" w:rsidP="00622619">
      <w:pPr>
        <w:pStyle w:val="Akapitzlist"/>
        <w:numPr>
          <w:ilvl w:val="0"/>
          <w:numId w:val="38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szCs w:val="24"/>
        </w:rPr>
        <w:t>Tożsamość Sygnalisty, jak również wszystkie informacje umożliwiające jego identyfikację, nie będzie ujawniana podmiotom, których dotyczy zgłoszenie, osobom trzecim ani innym pracownikom i współpracownikom podmiotu. Tożsamość Sygnalisty, jak również inne informacje umożliwiające jego identyfikację mogą zostać ujawnione jedynie wtedy, gdy takie ujawnienie jest koniecznym i proporcjonalnym obowiązkiem wynikającym z powszechnie obowiązujących przepisów prawa w kontekście prowadzonych przez organy krajowe postępowań. Tożsamość podmiotów, których dotyczy zgłoszenie, podlega wymogom zachowania poufności w analogicznym zakresie, co tożsamość Sygnalisty.</w:t>
      </w:r>
    </w:p>
    <w:p w:rsidR="00622619" w:rsidRPr="00622619" w:rsidRDefault="00622619" w:rsidP="00622619">
      <w:pPr>
        <w:pStyle w:val="Akapitzlist"/>
        <w:numPr>
          <w:ilvl w:val="0"/>
          <w:numId w:val="38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szCs w:val="24"/>
        </w:rPr>
        <w:t>Podmiot przetwarza dane osobowe w zakresie niezbędnym do przyjęcia zgłoszenia oraz podjęcia działań następczych. Dane osobowe, które nie mają znaczenia dla rozpoznania zgłoszenia nie są zbierane, a w przypadku zebrania są usuwane, o ile pozwalają na to względy techniczna. Usunięcie tych danych osobowych następuje w terminie 14 dni od chwili ustalenia, że nie mają one znaczenia dla sprawy.</w:t>
      </w:r>
    </w:p>
    <w:p w:rsidR="00622619" w:rsidRPr="00622619" w:rsidRDefault="00622619" w:rsidP="00622619">
      <w:pPr>
        <w:spacing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 xml:space="preserve">§ 7 </w:t>
      </w:r>
      <w:r w:rsidRPr="00622619">
        <w:rPr>
          <w:rFonts w:cs="Arial"/>
          <w:b/>
          <w:bCs/>
          <w:szCs w:val="24"/>
        </w:rPr>
        <w:t>[REJESTR ZGŁOSZEŃ]</w:t>
      </w:r>
    </w:p>
    <w:p w:rsidR="00622619" w:rsidRPr="00622619" w:rsidRDefault="00622619" w:rsidP="00622619">
      <w:pPr>
        <w:pStyle w:val="Akapitzlist"/>
        <w:numPr>
          <w:ilvl w:val="0"/>
          <w:numId w:val="39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Każde zgłoszenie podlega zarejestrowaniu w Rejestrze Zgłoszeń. </w:t>
      </w:r>
    </w:p>
    <w:p w:rsidR="00622619" w:rsidRPr="00622619" w:rsidRDefault="00622619" w:rsidP="00622619">
      <w:pPr>
        <w:pStyle w:val="Akapitzlist"/>
        <w:numPr>
          <w:ilvl w:val="0"/>
          <w:numId w:val="39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Za prowadzenie Rejestru Zgłoszeń odpowiada </w:t>
      </w:r>
      <w:r w:rsidRPr="00622619">
        <w:rPr>
          <w:rFonts w:cs="Arial"/>
          <w:szCs w:val="24"/>
        </w:rPr>
        <w:t>WJO.</w:t>
      </w:r>
    </w:p>
    <w:p w:rsidR="00622619" w:rsidRPr="00622619" w:rsidRDefault="00622619" w:rsidP="00622619">
      <w:pPr>
        <w:pStyle w:val="Akapitzlist"/>
        <w:numPr>
          <w:ilvl w:val="0"/>
          <w:numId w:val="39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Rejestr Zgłoszeń zawiera co najmniej: </w:t>
      </w:r>
    </w:p>
    <w:p w:rsidR="00622619" w:rsidRPr="00622619" w:rsidRDefault="00622619" w:rsidP="00622619">
      <w:pPr>
        <w:pStyle w:val="Akapitzlist"/>
        <w:numPr>
          <w:ilvl w:val="1"/>
          <w:numId w:val="39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numer zgłoszenia, </w:t>
      </w:r>
    </w:p>
    <w:p w:rsidR="00622619" w:rsidRPr="00622619" w:rsidRDefault="00622619" w:rsidP="00622619">
      <w:pPr>
        <w:pStyle w:val="Akapitzlist"/>
        <w:numPr>
          <w:ilvl w:val="1"/>
          <w:numId w:val="39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przedmiot naruszenia prawa, </w:t>
      </w:r>
    </w:p>
    <w:p w:rsidR="00622619" w:rsidRPr="00622619" w:rsidRDefault="00622619" w:rsidP="00622619">
      <w:pPr>
        <w:pStyle w:val="Akapitzlist"/>
        <w:numPr>
          <w:ilvl w:val="1"/>
          <w:numId w:val="39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dane osobowe Sygnalisty oraz osoby, której dotyczy zgłoszenie – niezbędne do identyfikacji tych osób, adres do kontaktu Sygnalisty, </w:t>
      </w:r>
    </w:p>
    <w:p w:rsidR="00622619" w:rsidRPr="00622619" w:rsidRDefault="00622619" w:rsidP="00622619">
      <w:pPr>
        <w:pStyle w:val="Akapitzlist"/>
        <w:numPr>
          <w:ilvl w:val="1"/>
          <w:numId w:val="39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datę dokonania zgłoszenia, </w:t>
      </w:r>
    </w:p>
    <w:p w:rsidR="00622619" w:rsidRPr="00622619" w:rsidRDefault="00622619" w:rsidP="00622619">
      <w:pPr>
        <w:pStyle w:val="Akapitzlist"/>
        <w:numPr>
          <w:ilvl w:val="1"/>
          <w:numId w:val="39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informację o podjętych działaniach następczych, </w:t>
      </w:r>
    </w:p>
    <w:p w:rsidR="00622619" w:rsidRPr="00622619" w:rsidRDefault="00622619" w:rsidP="00622619">
      <w:pPr>
        <w:pStyle w:val="Akapitzlist"/>
        <w:numPr>
          <w:ilvl w:val="1"/>
          <w:numId w:val="39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datę zakończenia sprawy. </w:t>
      </w:r>
    </w:p>
    <w:p w:rsidR="00622619" w:rsidRPr="00622619" w:rsidRDefault="00622619" w:rsidP="00622619">
      <w:pPr>
        <w:pStyle w:val="Akapitzlist"/>
        <w:numPr>
          <w:ilvl w:val="0"/>
          <w:numId w:val="39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>Rejestr Zgłoszeń prowadzony jest z zachowaniem zasad poufności, a dane osobowe oraz pozostałe informacje w rejestrze zgłoszeń są przechowywane przez okres 3 lat po zakończeniu roku kalendarzowego, w którym zakończono działania następcze lub po zakończeniu postepowań zainicjowanych tymi działaniami.</w:t>
      </w:r>
    </w:p>
    <w:p w:rsidR="00622619" w:rsidRPr="00622619" w:rsidRDefault="00622619" w:rsidP="00622619">
      <w:pPr>
        <w:spacing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 xml:space="preserve">§ 8 </w:t>
      </w:r>
      <w:r w:rsidRPr="00622619">
        <w:rPr>
          <w:rFonts w:cs="Arial"/>
          <w:b/>
          <w:bCs/>
          <w:szCs w:val="24"/>
        </w:rPr>
        <w:t>[INFORMACJE DOTYCZĄCE ZGŁOSZEŃ ZEWNĘTRZNYCH]</w:t>
      </w:r>
    </w:p>
    <w:p w:rsidR="00622619" w:rsidRPr="00622619" w:rsidRDefault="00622619" w:rsidP="00622619">
      <w:pPr>
        <w:pStyle w:val="Akapitzlist"/>
        <w:numPr>
          <w:ilvl w:val="0"/>
          <w:numId w:val="41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Zgłoszenie może w każdym przypadku nastąpić również do Rzecznika Praw Obywatelskich lub organu publicznego z pominięciem procedury przewidzianej w Procedurze, w szczególności gdy: </w:t>
      </w:r>
    </w:p>
    <w:p w:rsidR="00622619" w:rsidRPr="00622619" w:rsidRDefault="00622619" w:rsidP="00622619">
      <w:pPr>
        <w:pStyle w:val="Akapitzlist"/>
        <w:numPr>
          <w:ilvl w:val="1"/>
          <w:numId w:val="41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w terminie na przekazanie informacji zwrotnej ustalonym w Procedurze Kuratorium nie przekaże informacji zwrotnej Sygnaliście lub </w:t>
      </w:r>
    </w:p>
    <w:p w:rsidR="00622619" w:rsidRPr="00622619" w:rsidRDefault="00622619" w:rsidP="00622619">
      <w:pPr>
        <w:pStyle w:val="Akapitzlist"/>
        <w:numPr>
          <w:ilvl w:val="1"/>
          <w:numId w:val="41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Sygnalista ma uzasadnione podstawy by sądzić, że naruszenie prawa może stanowić bezpośrednie lub oczywiste zagrożenie dla interesu publicznego, w szczególności istnieje ryzyko nieodwracalnej szkody, lub dokonanie zgłoszenia wewnętrznego narazi go na działania odwetowe, </w:t>
      </w:r>
    </w:p>
    <w:p w:rsidR="00622619" w:rsidRPr="00622619" w:rsidRDefault="00622619" w:rsidP="00622619">
      <w:pPr>
        <w:pStyle w:val="Akapitzlist"/>
        <w:numPr>
          <w:ilvl w:val="1"/>
          <w:numId w:val="41"/>
        </w:numPr>
        <w:spacing w:after="240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>lub w przypadku dokonania zgłoszenia wewnętrznego istnieje niewielkie prawdopodobieństwo skutecznego przeciwdziałania naruszeniu prawa przez Podmiot z uwagi na szczególne okoliczności sprawy, takie jak możliwość ukrycia lub zniszczenia dowodów lub możliwość istnienia zmowy między Kuratorium a sprawcą naruszenia prawa lub udziału Kuratorium w naruszeniu prawa.</w:t>
      </w:r>
    </w:p>
    <w:p w:rsidR="00622619" w:rsidRPr="00622619" w:rsidRDefault="00622619" w:rsidP="00622619">
      <w:pPr>
        <w:pStyle w:val="Akapitzlist"/>
        <w:numPr>
          <w:ilvl w:val="0"/>
          <w:numId w:val="41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>Zgłoszenie dokonane do Rzecznika Praw Obywatelskich lub organu publicznego z pominięciem zgłoszenia wewnętrznego nie skutkuje pozbawieniem Sygnalisty ochrony gwarantowanej przepisami ustawy o ochronie sygnalistów.</w:t>
      </w:r>
    </w:p>
    <w:p w:rsidR="00622619" w:rsidRPr="00622619" w:rsidRDefault="00622619" w:rsidP="00622619">
      <w:pPr>
        <w:spacing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>§ 9 [POSTANOWIENIA KOŃCOWE]</w:t>
      </w:r>
    </w:p>
    <w:p w:rsidR="00622619" w:rsidRPr="00622619" w:rsidRDefault="00622619" w:rsidP="00622619">
      <w:pPr>
        <w:pStyle w:val="Akapitzlist"/>
        <w:numPr>
          <w:ilvl w:val="0"/>
          <w:numId w:val="40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Za adekwatność i skuteczność funkcjonowania Procedury odpowiada Łódzki Kurator Oświaty.</w:t>
      </w:r>
    </w:p>
    <w:p w:rsidR="00622619" w:rsidRPr="00622619" w:rsidRDefault="00622619" w:rsidP="00622619">
      <w:pPr>
        <w:pStyle w:val="Akapitzlist"/>
        <w:numPr>
          <w:ilvl w:val="0"/>
          <w:numId w:val="40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Ocena adekwatność i skuteczności Procedury dokonywana jest co najmniej </w:t>
      </w:r>
      <w:r w:rsidRPr="00622619">
        <w:rPr>
          <w:rFonts w:cs="Arial"/>
          <w:szCs w:val="24"/>
        </w:rPr>
        <w:br/>
        <w:t>raz na 24 miesięcy przez Zespół powołany przez Łódzkiego Kuratora Oświaty.</w:t>
      </w:r>
    </w:p>
    <w:p w:rsidR="00622619" w:rsidRPr="00622619" w:rsidRDefault="00622619" w:rsidP="00622619">
      <w:pPr>
        <w:pStyle w:val="Akapitzlist"/>
        <w:numPr>
          <w:ilvl w:val="0"/>
          <w:numId w:val="40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Przeglądu Procedury dokonuje się systematycznie, nie rzadziej niż raz na 36 miesięcy.</w:t>
      </w:r>
    </w:p>
    <w:p w:rsidR="00622619" w:rsidRPr="00622619" w:rsidRDefault="00622619" w:rsidP="00622619">
      <w:pPr>
        <w:pStyle w:val="Akapitzlist"/>
        <w:numPr>
          <w:ilvl w:val="0"/>
          <w:numId w:val="40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Osoba kierująca komórką organizacyjna, a w przypadku stanowisk samodzielnych – bezpośredni przełożony odpowiedzialny jest za zapoznanie wszystkich podległych sobie osób wykonujących pracę z postanowieniami niniejszej Procedury.</w:t>
      </w:r>
    </w:p>
    <w:p w:rsidR="00622619" w:rsidRPr="00622619" w:rsidRDefault="00622619" w:rsidP="00622619">
      <w:pPr>
        <w:pStyle w:val="Akapitzlist"/>
        <w:numPr>
          <w:ilvl w:val="0"/>
          <w:numId w:val="40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>Dyrektor Wydziału Organizacyjnego odpowiedzialny jest za wstępne i regularne szkolenia z zakresu objętego Procedurą.</w:t>
      </w:r>
    </w:p>
    <w:p w:rsidR="00622619" w:rsidRPr="00622619" w:rsidRDefault="00622619" w:rsidP="00622619">
      <w:pPr>
        <w:pStyle w:val="Akapitzlist"/>
        <w:numPr>
          <w:ilvl w:val="0"/>
          <w:numId w:val="40"/>
        </w:numPr>
        <w:spacing w:after="240"/>
        <w:ind w:left="420" w:hanging="378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Procedura wchodzi w życie </w:t>
      </w:r>
      <w:r w:rsidRPr="00622619">
        <w:rPr>
          <w:rFonts w:cs="Arial"/>
          <w:iCs/>
          <w:szCs w:val="24"/>
        </w:rPr>
        <w:t xml:space="preserve">po upływie 7 dni od dnia podania jej do wiadomości osób wykonujących pracę poprzez przesłanie jej pracownikom w systemie EZD. W przypadku pozostałych osób wykonujących pracę na rzecz Kuratorium </w:t>
      </w:r>
      <w:r w:rsidRPr="00622619">
        <w:rPr>
          <w:rFonts w:cs="Arial"/>
          <w:iCs/>
          <w:szCs w:val="24"/>
        </w:rPr>
        <w:br/>
        <w:t xml:space="preserve">na innej podstawie, niż stosunek pracy do dokumentów i innych umów nawiązujących tę relację zostanie wprowadzone postanowienie informujące </w:t>
      </w:r>
      <w:r w:rsidRPr="00622619">
        <w:rPr>
          <w:rFonts w:cs="Arial"/>
          <w:iCs/>
          <w:szCs w:val="24"/>
        </w:rPr>
        <w:br/>
        <w:t xml:space="preserve">o dostępności niniejszej procedury pod konkretnym adresem na stronie internetowej Kuratorium. </w:t>
      </w:r>
    </w:p>
    <w:p w:rsidR="00622619" w:rsidRPr="00622619" w:rsidRDefault="00622619" w:rsidP="00622619">
      <w:pPr>
        <w:pStyle w:val="Akapitzlist"/>
        <w:spacing w:after="240"/>
        <w:ind w:left="0"/>
        <w:rPr>
          <w:rFonts w:cs="Arial"/>
          <w:szCs w:val="24"/>
        </w:rPr>
      </w:pPr>
    </w:p>
    <w:p w:rsidR="00622619" w:rsidRPr="00622619" w:rsidRDefault="00622619" w:rsidP="00622619">
      <w:pPr>
        <w:pStyle w:val="Nagwek2"/>
        <w:rPr>
          <w:rFonts w:cs="Arial"/>
          <w:i/>
          <w:szCs w:val="24"/>
        </w:rPr>
      </w:pPr>
      <w:r w:rsidRPr="00622619">
        <w:rPr>
          <w:rFonts w:cs="Arial"/>
          <w:szCs w:val="24"/>
        </w:rPr>
        <w:br w:type="page"/>
        <w:t>Załącznik do Procedury</w:t>
      </w:r>
    </w:p>
    <w:p w:rsidR="00622619" w:rsidRPr="00622619" w:rsidRDefault="00622619" w:rsidP="00622619">
      <w:pPr>
        <w:pStyle w:val="Nagwek1"/>
        <w:rPr>
          <w:rFonts w:cs="Arial"/>
          <w:szCs w:val="24"/>
        </w:rPr>
      </w:pPr>
      <w:r w:rsidRPr="00622619">
        <w:rPr>
          <w:rFonts w:cs="Arial"/>
          <w:szCs w:val="24"/>
        </w:rPr>
        <w:t>Upoważnienie członków WJO do przetwarzania danych osobowych</w:t>
      </w:r>
    </w:p>
    <w:p w:rsidR="00622619" w:rsidRPr="00622619" w:rsidRDefault="00622619" w:rsidP="00622619">
      <w:pPr>
        <w:rPr>
          <w:rFonts w:cs="Arial"/>
          <w:szCs w:val="24"/>
        </w:rPr>
      </w:pPr>
    </w:p>
    <w:p w:rsidR="00622619" w:rsidRPr="00622619" w:rsidRDefault="00622619" w:rsidP="00622619">
      <w:pPr>
        <w:numPr>
          <w:ilvl w:val="0"/>
          <w:numId w:val="46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Zgodnie z art. 29 Rozporządzenia Parlamentu Europejskiego i Rady (UE) 2016/679 z dnia 27 kwietnia 2016 r. w sprawie ochrony osób fizycznych </w:t>
      </w:r>
      <w:r w:rsidRPr="00622619">
        <w:rPr>
          <w:rFonts w:cs="Arial"/>
          <w:szCs w:val="24"/>
        </w:rPr>
        <w:br/>
        <w:t xml:space="preserve">w związku z przetwarzaniem danych osobowych i w sprawie swobodnego przepływu takich danych oraz uchylenia dyrektywy 95/46/WE (ogólne rozporządzenie o ochronie danych), (Dz. U. UE. L. z 2016 r. Nr 119 z późn. zm.), zwanego dalej RODO upoważniam osoby o których mowa w § 3 ust. 1 Procedury do przetwarzania danych osobowych w niezbędnym zakresie, </w:t>
      </w:r>
      <w:r w:rsidRPr="00622619">
        <w:rPr>
          <w:rFonts w:cs="Arial"/>
          <w:szCs w:val="24"/>
        </w:rPr>
        <w:br/>
        <w:t>dla których administratorem jest Łódzki Kurator Oświaty w związku z realizacją zadań i obowiązków obejmujących prawo do przetwarzania danych sygnalistów oraz osób wskazanych w zgłoszeniach przekazywanych przez sygnalistów w zakresie niezbędnym do realizacji wewnętrznej Procedury zgłoszeń wewnętrznych oraz podejmowania działań następczych obowiązującej w Kuratorium Oświaty w Łodzi.</w:t>
      </w:r>
    </w:p>
    <w:p w:rsidR="00622619" w:rsidRPr="00622619" w:rsidRDefault="00622619" w:rsidP="00622619">
      <w:pPr>
        <w:numPr>
          <w:ilvl w:val="0"/>
          <w:numId w:val="46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Czynności i zadania wynikające z postanowień Procedury będą realizowane </w:t>
      </w:r>
      <w:r w:rsidRPr="00622619">
        <w:rPr>
          <w:rFonts w:cs="Arial"/>
          <w:szCs w:val="24"/>
        </w:rPr>
        <w:br/>
        <w:t>z wykorzystaniem sprzętu oraz narzędzi udostępnionych przez administratora.</w:t>
      </w:r>
    </w:p>
    <w:p w:rsidR="00622619" w:rsidRPr="00622619" w:rsidRDefault="00622619" w:rsidP="00622619">
      <w:pPr>
        <w:numPr>
          <w:ilvl w:val="0"/>
          <w:numId w:val="46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Warunkiem nadania upoważnienia do przetwarzania danych osobowych osobom wymienionym w § 3 ust. 1 Procedury jest pisemne zobowiązanie się przez te osoby do zachowania danych w poufności.</w:t>
      </w:r>
    </w:p>
    <w:p w:rsidR="00622619" w:rsidRPr="00622619" w:rsidRDefault="00622619" w:rsidP="00622619">
      <w:pPr>
        <w:numPr>
          <w:ilvl w:val="0"/>
          <w:numId w:val="46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Jednocześnie, zobowiązuje osoby wymienione w § 3 ust. 1 do:</w:t>
      </w:r>
    </w:p>
    <w:p w:rsidR="00622619" w:rsidRPr="00622619" w:rsidRDefault="00622619" w:rsidP="00622619">
      <w:pPr>
        <w:numPr>
          <w:ilvl w:val="0"/>
          <w:numId w:val="44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przetwarzania danych osobowych, zgodnie z przepisami RODO i przepisami krajowymi w zakresie ochrony danych osobowych i z innymi wewnętrznymi regulacjami w sprawie ochrony danych osobowych oraz postanowieniami ustawy z dnia 14 czerwca 2024 r. o ochronie sygnalistów, </w:t>
      </w:r>
    </w:p>
    <w:p w:rsidR="00622619" w:rsidRPr="00622619" w:rsidRDefault="00622619" w:rsidP="00622619">
      <w:pPr>
        <w:numPr>
          <w:ilvl w:val="0"/>
          <w:numId w:val="44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zachowania poufności tych danych oraz sposobu ich zabezpieczenia, </w:t>
      </w:r>
      <w:r w:rsidRPr="00622619">
        <w:rPr>
          <w:rFonts w:cs="Arial"/>
          <w:szCs w:val="24"/>
        </w:rPr>
        <w:br/>
        <w:t>także po zakończeniu wykonywania zadań i obowiązków dotyczących zgłaszania przez sygnalistów informacji o naruszeniu prawa.</w:t>
      </w:r>
    </w:p>
    <w:p w:rsidR="00622619" w:rsidRPr="00622619" w:rsidRDefault="00622619" w:rsidP="00622619">
      <w:pPr>
        <w:numPr>
          <w:ilvl w:val="0"/>
          <w:numId w:val="46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Naruszenie wyżej wymienionych obowiązków może skutkować poniesieniem odpowiedzialności dyscyplinarnej, cywilnej lub karnej. </w:t>
      </w:r>
    </w:p>
    <w:p w:rsidR="00622619" w:rsidRPr="00622619" w:rsidRDefault="00622619" w:rsidP="00622619">
      <w:pPr>
        <w:numPr>
          <w:ilvl w:val="0"/>
          <w:numId w:val="46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Upoważnione osoby będą miały dostęp do:</w:t>
      </w:r>
    </w:p>
    <w:p w:rsidR="00622619" w:rsidRPr="00622619" w:rsidRDefault="00622619" w:rsidP="00622619">
      <w:pPr>
        <w:numPr>
          <w:ilvl w:val="0"/>
          <w:numId w:val="45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zwykłych danych osobowych, w tym danych kontaktowych podanych przez sygnalistę, dotyczących sygnalisty, osoby, której dotyczy zgłoszenie i/lub osoby trzeciej wskazanej w zgłoszeniu;</w:t>
      </w:r>
    </w:p>
    <w:p w:rsidR="00622619" w:rsidRPr="00622619" w:rsidRDefault="00622619" w:rsidP="00622619">
      <w:pPr>
        <w:numPr>
          <w:ilvl w:val="0"/>
          <w:numId w:val="45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innych danych osobowych podanych przez sygnalistę, w tym danych dotyczących osoby, której dotyczy zgłoszenie, lub/i osoby trzeciej wskazanej w zgłoszeniu, obejmujące zwykłe dane osobowe lub/i dane osobowe szczególnych kategorii.</w:t>
      </w:r>
    </w:p>
    <w:p w:rsidR="00622619" w:rsidRPr="00622619" w:rsidRDefault="00622619" w:rsidP="00622619">
      <w:pPr>
        <w:numPr>
          <w:ilvl w:val="0"/>
          <w:numId w:val="47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Na podstawie zapisów wynikających z wewnętrznej procedury, o której mowa powyżej w ust. 1 osoby upoważnione mogą przetwarzać dane w ramach czynności przetwarzania wynikających z realizacji zadań i obowiązków związanych ze zgłaszaniem przez sygnalistów informacji o naruszeniu prawa w Kuratorium Oświaty w Łodzi, w następującym zakresie:</w:t>
      </w:r>
    </w:p>
    <w:p w:rsidR="00622619" w:rsidRPr="00622619" w:rsidRDefault="00622619" w:rsidP="00622619">
      <w:pPr>
        <w:numPr>
          <w:ilvl w:val="0"/>
          <w:numId w:val="48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zbierania, utrwalania, organizowania, porządkowania, przechowywania, pobierania,</w:t>
      </w:r>
    </w:p>
    <w:p w:rsidR="00622619" w:rsidRPr="00622619" w:rsidRDefault="00622619" w:rsidP="00622619">
      <w:pPr>
        <w:numPr>
          <w:ilvl w:val="0"/>
          <w:numId w:val="48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adaptowania, modyfikowania, wykorzystywania, dopasowania lub łączenia,</w:t>
      </w:r>
    </w:p>
    <w:p w:rsidR="00622619" w:rsidRPr="00622619" w:rsidRDefault="00622619" w:rsidP="00622619">
      <w:pPr>
        <w:numPr>
          <w:ilvl w:val="0"/>
          <w:numId w:val="48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przeglądania,</w:t>
      </w:r>
    </w:p>
    <w:p w:rsidR="00622619" w:rsidRPr="00622619" w:rsidRDefault="00622619" w:rsidP="00622619">
      <w:pPr>
        <w:numPr>
          <w:ilvl w:val="0"/>
          <w:numId w:val="48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ujawniania poprzez przesyłanie, rozpowszechnianie lub innego rodzaju udostępniania,</w:t>
      </w:r>
    </w:p>
    <w:p w:rsidR="00622619" w:rsidRPr="00622619" w:rsidRDefault="00622619" w:rsidP="00622619">
      <w:pPr>
        <w:numPr>
          <w:ilvl w:val="0"/>
          <w:numId w:val="48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ograniczania, usuwania lub niszczenia.</w:t>
      </w:r>
    </w:p>
    <w:p w:rsidR="00622619" w:rsidRPr="00622619" w:rsidRDefault="00622619" w:rsidP="00622619">
      <w:pPr>
        <w:numPr>
          <w:ilvl w:val="0"/>
          <w:numId w:val="49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Niniejsze upoważnienie zachowuje swoją ważność:                     </w:t>
      </w:r>
    </w:p>
    <w:p w:rsidR="00622619" w:rsidRPr="00622619" w:rsidRDefault="00622619" w:rsidP="00622619">
      <w:pPr>
        <w:numPr>
          <w:ilvl w:val="0"/>
          <w:numId w:val="50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od dnia 25 września 2024 r.,</w:t>
      </w:r>
    </w:p>
    <w:p w:rsidR="00622619" w:rsidRPr="00622619" w:rsidRDefault="00622619" w:rsidP="00622619">
      <w:pPr>
        <w:numPr>
          <w:ilvl w:val="0"/>
          <w:numId w:val="50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w okresie trwania stosunku pracy w Kuratorium Oświaty w Łodzi, </w:t>
      </w:r>
      <w:r w:rsidRPr="00622619">
        <w:rPr>
          <w:rFonts w:cs="Arial"/>
          <w:szCs w:val="24"/>
        </w:rPr>
        <w:br/>
        <w:t xml:space="preserve">lub/i w okresie  wykonywania pracy, zadań na rzecz Kuratorium Oświaty </w:t>
      </w:r>
      <w:r w:rsidRPr="00622619">
        <w:rPr>
          <w:rFonts w:cs="Arial"/>
          <w:szCs w:val="24"/>
        </w:rPr>
        <w:br/>
        <w:t>w Łodzi na podstawie zawartych umów, przez osoby, które nie są pracownikami Kuratorium Oświaty w Łodzi,</w:t>
      </w:r>
    </w:p>
    <w:p w:rsidR="00622619" w:rsidRPr="00622619" w:rsidRDefault="00622619" w:rsidP="00622619">
      <w:pPr>
        <w:numPr>
          <w:ilvl w:val="0"/>
          <w:numId w:val="50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do dnia zakończenia wykonywania zadań i obowiązków związanych </w:t>
      </w:r>
      <w:r w:rsidRPr="00622619">
        <w:rPr>
          <w:rFonts w:cs="Arial"/>
          <w:szCs w:val="24"/>
        </w:rPr>
        <w:br/>
        <w:t xml:space="preserve">ze zgłaszaniem przez sygnalistów informacji o naruszeniu prawa </w:t>
      </w:r>
      <w:r w:rsidRPr="00622619">
        <w:rPr>
          <w:rFonts w:cs="Arial"/>
          <w:szCs w:val="24"/>
        </w:rPr>
        <w:br/>
        <w:t>w Kuratorium Oświaty w Łodzi,</w:t>
      </w:r>
    </w:p>
    <w:p w:rsidR="00622619" w:rsidRPr="00622619" w:rsidRDefault="00622619" w:rsidP="00622619">
      <w:pPr>
        <w:numPr>
          <w:ilvl w:val="0"/>
          <w:numId w:val="50"/>
        </w:numPr>
        <w:spacing w:after="160"/>
        <w:rPr>
          <w:rFonts w:cs="Arial"/>
          <w:szCs w:val="24"/>
        </w:rPr>
      </w:pPr>
      <w:r w:rsidRPr="00622619">
        <w:rPr>
          <w:rFonts w:cs="Arial"/>
          <w:szCs w:val="24"/>
        </w:rPr>
        <w:t>do dnia odwołania z pełnienia funkcji określonych w § 3.</w:t>
      </w:r>
    </w:p>
    <w:p w:rsidR="00622619" w:rsidRPr="00622619" w:rsidRDefault="00622619" w:rsidP="00622619">
      <w:pPr>
        <w:spacing w:before="240" w:after="120"/>
        <w:rPr>
          <w:rFonts w:cs="Arial"/>
          <w:b/>
          <w:szCs w:val="24"/>
        </w:rPr>
      </w:pPr>
    </w:p>
    <w:sectPr w:rsidR="00622619" w:rsidRPr="00622619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A1" w:rsidRDefault="00337CA1">
      <w:r>
        <w:separator/>
      </w:r>
    </w:p>
  </w:endnote>
  <w:endnote w:type="continuationSeparator" w:id="0">
    <w:p w:rsidR="00337CA1" w:rsidRDefault="0033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A1" w:rsidRDefault="00337CA1">
      <w:r>
        <w:separator/>
      </w:r>
    </w:p>
  </w:footnote>
  <w:footnote w:type="continuationSeparator" w:id="0">
    <w:p w:rsidR="00337CA1" w:rsidRDefault="0033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87C"/>
    <w:multiLevelType w:val="hybridMultilevel"/>
    <w:tmpl w:val="386864D0"/>
    <w:lvl w:ilvl="0" w:tplc="02C4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C0D"/>
    <w:multiLevelType w:val="hybridMultilevel"/>
    <w:tmpl w:val="637E570A"/>
    <w:lvl w:ilvl="0" w:tplc="54C8D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8396D22"/>
    <w:multiLevelType w:val="hybridMultilevel"/>
    <w:tmpl w:val="046E5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E78C9"/>
    <w:multiLevelType w:val="hybridMultilevel"/>
    <w:tmpl w:val="1640DC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A528AA"/>
    <w:multiLevelType w:val="hybridMultilevel"/>
    <w:tmpl w:val="87703412"/>
    <w:lvl w:ilvl="0" w:tplc="54C8D9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0FCC"/>
    <w:multiLevelType w:val="hybridMultilevel"/>
    <w:tmpl w:val="7AAA55FA"/>
    <w:lvl w:ilvl="0" w:tplc="10F03E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F37D8A"/>
    <w:multiLevelType w:val="hybridMultilevel"/>
    <w:tmpl w:val="BABAF1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9805D2"/>
    <w:multiLevelType w:val="hybridMultilevel"/>
    <w:tmpl w:val="2A5A2A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FE77F4"/>
    <w:multiLevelType w:val="hybridMultilevel"/>
    <w:tmpl w:val="51B02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37E4"/>
    <w:multiLevelType w:val="hybridMultilevel"/>
    <w:tmpl w:val="8D38304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45EA6A3E"/>
    <w:multiLevelType w:val="hybridMultilevel"/>
    <w:tmpl w:val="2E9ED3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03075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FA24114"/>
    <w:multiLevelType w:val="hybridMultilevel"/>
    <w:tmpl w:val="15048A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CA798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285857"/>
    <w:multiLevelType w:val="hybridMultilevel"/>
    <w:tmpl w:val="26DC4F3E"/>
    <w:lvl w:ilvl="0" w:tplc="B0EE1A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91D04"/>
    <w:multiLevelType w:val="hybridMultilevel"/>
    <w:tmpl w:val="CE0E8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C15F1"/>
    <w:multiLevelType w:val="hybridMultilevel"/>
    <w:tmpl w:val="FD36B63C"/>
    <w:lvl w:ilvl="0" w:tplc="DCB0ED4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55D89"/>
    <w:multiLevelType w:val="hybridMultilevel"/>
    <w:tmpl w:val="4D8207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F2850FB"/>
    <w:multiLevelType w:val="hybridMultilevel"/>
    <w:tmpl w:val="C2C6D728"/>
    <w:lvl w:ilvl="0" w:tplc="668EC9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064D0"/>
    <w:multiLevelType w:val="hybridMultilevel"/>
    <w:tmpl w:val="7BE80E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FA176F"/>
    <w:multiLevelType w:val="hybridMultilevel"/>
    <w:tmpl w:val="D198372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4E4376"/>
    <w:multiLevelType w:val="hybridMultilevel"/>
    <w:tmpl w:val="8748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D1DE7"/>
    <w:multiLevelType w:val="hybridMultilevel"/>
    <w:tmpl w:val="CA8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F30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40667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81DD3"/>
    <w:multiLevelType w:val="hybridMultilevel"/>
    <w:tmpl w:val="CF882A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62093"/>
    <w:multiLevelType w:val="hybridMultilevel"/>
    <w:tmpl w:val="E138DEC2"/>
    <w:lvl w:ilvl="0" w:tplc="7F66CB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52152"/>
    <w:multiLevelType w:val="hybridMultilevel"/>
    <w:tmpl w:val="0FCEB4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736E07"/>
    <w:multiLevelType w:val="hybridMultilevel"/>
    <w:tmpl w:val="B71C6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76E4D"/>
    <w:multiLevelType w:val="hybridMultilevel"/>
    <w:tmpl w:val="D2246CAA"/>
    <w:lvl w:ilvl="0" w:tplc="316A1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20074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45"/>
  </w:num>
  <w:num w:numId="5">
    <w:abstractNumId w:val="9"/>
  </w:num>
  <w:num w:numId="6">
    <w:abstractNumId w:val="14"/>
  </w:num>
  <w:num w:numId="7">
    <w:abstractNumId w:val="48"/>
  </w:num>
  <w:num w:numId="8">
    <w:abstractNumId w:val="6"/>
  </w:num>
  <w:num w:numId="9">
    <w:abstractNumId w:val="26"/>
  </w:num>
  <w:num w:numId="10">
    <w:abstractNumId w:val="12"/>
  </w:num>
  <w:num w:numId="11">
    <w:abstractNumId w:val="37"/>
  </w:num>
  <w:num w:numId="12">
    <w:abstractNumId w:val="42"/>
  </w:num>
  <w:num w:numId="13">
    <w:abstractNumId w:val="49"/>
  </w:num>
  <w:num w:numId="14">
    <w:abstractNumId w:val="16"/>
  </w:num>
  <w:num w:numId="15">
    <w:abstractNumId w:val="39"/>
  </w:num>
  <w:num w:numId="16">
    <w:abstractNumId w:val="46"/>
  </w:num>
  <w:num w:numId="17">
    <w:abstractNumId w:val="0"/>
  </w:num>
  <w:num w:numId="18">
    <w:abstractNumId w:val="5"/>
  </w:num>
  <w:num w:numId="19">
    <w:abstractNumId w:val="4"/>
  </w:num>
  <w:num w:numId="20">
    <w:abstractNumId w:val="20"/>
  </w:num>
  <w:num w:numId="21">
    <w:abstractNumId w:val="27"/>
  </w:num>
  <w:num w:numId="22">
    <w:abstractNumId w:val="34"/>
  </w:num>
  <w:num w:numId="23">
    <w:abstractNumId w:val="33"/>
  </w:num>
  <w:num w:numId="24">
    <w:abstractNumId w:val="1"/>
  </w:num>
  <w:num w:numId="25">
    <w:abstractNumId w:val="44"/>
  </w:num>
  <w:num w:numId="26">
    <w:abstractNumId w:val="19"/>
  </w:num>
  <w:num w:numId="27">
    <w:abstractNumId w:val="29"/>
  </w:num>
  <w:num w:numId="28">
    <w:abstractNumId w:val="11"/>
  </w:num>
  <w:num w:numId="29">
    <w:abstractNumId w:val="2"/>
  </w:num>
  <w:num w:numId="30">
    <w:abstractNumId w:val="38"/>
  </w:num>
  <w:num w:numId="31">
    <w:abstractNumId w:val="13"/>
  </w:num>
  <w:num w:numId="32">
    <w:abstractNumId w:val="10"/>
  </w:num>
  <w:num w:numId="33">
    <w:abstractNumId w:val="18"/>
  </w:num>
  <w:num w:numId="34">
    <w:abstractNumId w:val="23"/>
  </w:num>
  <w:num w:numId="35">
    <w:abstractNumId w:val="22"/>
  </w:num>
  <w:num w:numId="36">
    <w:abstractNumId w:val="35"/>
  </w:num>
  <w:num w:numId="37">
    <w:abstractNumId w:val="24"/>
  </w:num>
  <w:num w:numId="38">
    <w:abstractNumId w:val="47"/>
  </w:num>
  <w:num w:numId="39">
    <w:abstractNumId w:val="32"/>
  </w:num>
  <w:num w:numId="40">
    <w:abstractNumId w:val="25"/>
  </w:num>
  <w:num w:numId="41">
    <w:abstractNumId w:val="36"/>
  </w:num>
  <w:num w:numId="42">
    <w:abstractNumId w:val="7"/>
  </w:num>
  <w:num w:numId="43">
    <w:abstractNumId w:val="21"/>
  </w:num>
  <w:num w:numId="44">
    <w:abstractNumId w:val="15"/>
  </w:num>
  <w:num w:numId="45">
    <w:abstractNumId w:val="41"/>
  </w:num>
  <w:num w:numId="46">
    <w:abstractNumId w:val="40"/>
  </w:num>
  <w:num w:numId="47">
    <w:abstractNumId w:val="30"/>
  </w:num>
  <w:num w:numId="48">
    <w:abstractNumId w:val="43"/>
  </w:num>
  <w:num w:numId="49">
    <w:abstractNumId w:val="28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A44"/>
    <w:rsid w:val="00015129"/>
    <w:rsid w:val="00021C3D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0F739B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76797"/>
    <w:rsid w:val="00194D85"/>
    <w:rsid w:val="001A5744"/>
    <w:rsid w:val="001B34B6"/>
    <w:rsid w:val="001B4606"/>
    <w:rsid w:val="001B5951"/>
    <w:rsid w:val="001B6EBB"/>
    <w:rsid w:val="001C116C"/>
    <w:rsid w:val="001C1E2C"/>
    <w:rsid w:val="001C5061"/>
    <w:rsid w:val="001C6B32"/>
    <w:rsid w:val="001C7287"/>
    <w:rsid w:val="001E44C3"/>
    <w:rsid w:val="001E72A9"/>
    <w:rsid w:val="001E74B3"/>
    <w:rsid w:val="001E7AAE"/>
    <w:rsid w:val="001F33D5"/>
    <w:rsid w:val="001F42EB"/>
    <w:rsid w:val="001F48C4"/>
    <w:rsid w:val="0020287A"/>
    <w:rsid w:val="00204DCF"/>
    <w:rsid w:val="00217BA2"/>
    <w:rsid w:val="00230D10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2CF8"/>
    <w:rsid w:val="002D3779"/>
    <w:rsid w:val="002D742C"/>
    <w:rsid w:val="002E58C6"/>
    <w:rsid w:val="002E7B67"/>
    <w:rsid w:val="002E7DA2"/>
    <w:rsid w:val="002F0EC4"/>
    <w:rsid w:val="002F1F2E"/>
    <w:rsid w:val="002F7C7F"/>
    <w:rsid w:val="00304478"/>
    <w:rsid w:val="00313291"/>
    <w:rsid w:val="00320A69"/>
    <w:rsid w:val="0032601A"/>
    <w:rsid w:val="00332A6B"/>
    <w:rsid w:val="003373C5"/>
    <w:rsid w:val="00337CA1"/>
    <w:rsid w:val="0034433F"/>
    <w:rsid w:val="003444D7"/>
    <w:rsid w:val="003652BB"/>
    <w:rsid w:val="00370223"/>
    <w:rsid w:val="00375AB0"/>
    <w:rsid w:val="00381743"/>
    <w:rsid w:val="0038695D"/>
    <w:rsid w:val="00386F43"/>
    <w:rsid w:val="003916D6"/>
    <w:rsid w:val="00392B92"/>
    <w:rsid w:val="003A3788"/>
    <w:rsid w:val="003A4E8A"/>
    <w:rsid w:val="003B0AB4"/>
    <w:rsid w:val="003B2173"/>
    <w:rsid w:val="003B4C63"/>
    <w:rsid w:val="003C1DD3"/>
    <w:rsid w:val="003C2B1A"/>
    <w:rsid w:val="003C7612"/>
    <w:rsid w:val="003D0017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2304"/>
    <w:rsid w:val="0047604F"/>
    <w:rsid w:val="00477F87"/>
    <w:rsid w:val="0048045A"/>
    <w:rsid w:val="004854BC"/>
    <w:rsid w:val="00490E54"/>
    <w:rsid w:val="00495E66"/>
    <w:rsid w:val="004A4978"/>
    <w:rsid w:val="004B1188"/>
    <w:rsid w:val="004B65D7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7032F"/>
    <w:rsid w:val="005807DB"/>
    <w:rsid w:val="00582431"/>
    <w:rsid w:val="00590397"/>
    <w:rsid w:val="005B24CC"/>
    <w:rsid w:val="005B6542"/>
    <w:rsid w:val="005C752A"/>
    <w:rsid w:val="005D0B55"/>
    <w:rsid w:val="005F7356"/>
    <w:rsid w:val="005F7D21"/>
    <w:rsid w:val="006013F7"/>
    <w:rsid w:val="00622619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6037"/>
    <w:rsid w:val="006A7021"/>
    <w:rsid w:val="006B1958"/>
    <w:rsid w:val="006B5ABE"/>
    <w:rsid w:val="006C13D1"/>
    <w:rsid w:val="006C52D7"/>
    <w:rsid w:val="006C64A2"/>
    <w:rsid w:val="006D3E5D"/>
    <w:rsid w:val="006D77B4"/>
    <w:rsid w:val="006E0CC5"/>
    <w:rsid w:val="006E290C"/>
    <w:rsid w:val="006E7CEB"/>
    <w:rsid w:val="00705A1A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EDA"/>
    <w:rsid w:val="00760F59"/>
    <w:rsid w:val="0076394D"/>
    <w:rsid w:val="007663F2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6026"/>
    <w:rsid w:val="007C78D2"/>
    <w:rsid w:val="007D55C4"/>
    <w:rsid w:val="007D645C"/>
    <w:rsid w:val="007D70E8"/>
    <w:rsid w:val="007F0126"/>
    <w:rsid w:val="00804150"/>
    <w:rsid w:val="008059FD"/>
    <w:rsid w:val="008130AD"/>
    <w:rsid w:val="00815DC8"/>
    <w:rsid w:val="0083093D"/>
    <w:rsid w:val="00833D4E"/>
    <w:rsid w:val="00835893"/>
    <w:rsid w:val="00837373"/>
    <w:rsid w:val="00837AEC"/>
    <w:rsid w:val="008431DD"/>
    <w:rsid w:val="008505D4"/>
    <w:rsid w:val="00852FEF"/>
    <w:rsid w:val="00854FAA"/>
    <w:rsid w:val="00863818"/>
    <w:rsid w:val="00865FB3"/>
    <w:rsid w:val="00872E7A"/>
    <w:rsid w:val="0087398C"/>
    <w:rsid w:val="0087596A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17DAA"/>
    <w:rsid w:val="00922768"/>
    <w:rsid w:val="00927F8F"/>
    <w:rsid w:val="009404CD"/>
    <w:rsid w:val="0094513C"/>
    <w:rsid w:val="00957B0F"/>
    <w:rsid w:val="00962070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022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C6506"/>
    <w:rsid w:val="00AD6C41"/>
    <w:rsid w:val="00AD7AE9"/>
    <w:rsid w:val="00AE1DDB"/>
    <w:rsid w:val="00AE2761"/>
    <w:rsid w:val="00AE3029"/>
    <w:rsid w:val="00AE4A12"/>
    <w:rsid w:val="00AF1CE6"/>
    <w:rsid w:val="00AF7262"/>
    <w:rsid w:val="00B11228"/>
    <w:rsid w:val="00B24B1A"/>
    <w:rsid w:val="00B25E59"/>
    <w:rsid w:val="00B331AB"/>
    <w:rsid w:val="00B43626"/>
    <w:rsid w:val="00B51BB5"/>
    <w:rsid w:val="00B52624"/>
    <w:rsid w:val="00B56A56"/>
    <w:rsid w:val="00B603F1"/>
    <w:rsid w:val="00B64F05"/>
    <w:rsid w:val="00B71960"/>
    <w:rsid w:val="00B768D0"/>
    <w:rsid w:val="00B93BD1"/>
    <w:rsid w:val="00BA4A65"/>
    <w:rsid w:val="00BA71B5"/>
    <w:rsid w:val="00BC6FB6"/>
    <w:rsid w:val="00BC7633"/>
    <w:rsid w:val="00BC78B4"/>
    <w:rsid w:val="00BD32CB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1C5E"/>
    <w:rsid w:val="00C34E60"/>
    <w:rsid w:val="00C44206"/>
    <w:rsid w:val="00C460DA"/>
    <w:rsid w:val="00C60065"/>
    <w:rsid w:val="00C6273C"/>
    <w:rsid w:val="00C6475D"/>
    <w:rsid w:val="00C910F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36524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39C4"/>
    <w:rsid w:val="00E36B57"/>
    <w:rsid w:val="00E56924"/>
    <w:rsid w:val="00E56E6E"/>
    <w:rsid w:val="00E63764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E2B41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92656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4979-D4C8-4ED3-9CB1-A7CDB3F9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3252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ŁKO w sprawie ustalenia procedury zgłoszeń wewnętrznych oraz podejmowania działań następczych obowiązującej</vt:lpstr>
    </vt:vector>
  </TitlesOfParts>
  <Company>KO Łódź</Company>
  <LinksUpToDate>false</LinksUpToDate>
  <CharactersWithSpaces>22720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107 z 2024 roku w sprawie ustalenia procedury zgłoszeń wewnętrznych oraz podejmowania działań następczych obowiązującej w Kuratorium Oświaty w Łodzi</dc:title>
  <dc:creator>Kuratorium Oświaty w Łodzi;Rafał Bieniek</dc:creator>
  <cp:lastModifiedBy>AP</cp:lastModifiedBy>
  <cp:revision>2</cp:revision>
  <cp:lastPrinted>2023-09-14T12:13:00Z</cp:lastPrinted>
  <dcterms:created xsi:type="dcterms:W3CDTF">2024-12-17T14:58:00Z</dcterms:created>
  <dcterms:modified xsi:type="dcterms:W3CDTF">2024-12-17T14:58:00Z</dcterms:modified>
</cp:coreProperties>
</file>