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0B1BE2CA" w:rsidR="00040614" w:rsidRPr="00040614" w:rsidRDefault="00040614" w:rsidP="00040614">
      <w:pPr>
        <w:pStyle w:val="Tytu"/>
        <w:rPr>
          <w:b/>
        </w:rPr>
      </w:pPr>
      <w:r w:rsidRPr="00040614">
        <w:rPr>
          <w:b/>
        </w:rPr>
        <w:t xml:space="preserve">Zarządzenie </w:t>
      </w:r>
      <w:r w:rsidR="00687B7D">
        <w:rPr>
          <w:b/>
        </w:rPr>
        <w:t>nr 60/</w:t>
      </w:r>
      <w:r w:rsidRPr="00040614">
        <w:rPr>
          <w:b/>
        </w:rPr>
        <w:t>202</w:t>
      </w:r>
      <w:r w:rsidR="00350BDE">
        <w:rPr>
          <w:b/>
        </w:rPr>
        <w:t>4</w:t>
      </w:r>
      <w:r w:rsidRPr="00040614">
        <w:rPr>
          <w:b/>
        </w:rPr>
        <w:t xml:space="preserve"> Łódzkiego Kuratora Oświaty z dnia</w:t>
      </w:r>
      <w:r w:rsidR="00687B7D">
        <w:rPr>
          <w:b/>
        </w:rPr>
        <w:t xml:space="preserve"> 29 </w:t>
      </w:r>
      <w:r w:rsidR="00E03310">
        <w:rPr>
          <w:b/>
        </w:rPr>
        <w:t>lipca</w:t>
      </w:r>
      <w:r w:rsidR="00687B7D">
        <w:rPr>
          <w:b/>
        </w:rPr>
        <w:t xml:space="preserve"> </w:t>
      </w:r>
      <w:r w:rsidRPr="00040614">
        <w:rPr>
          <w:b/>
        </w:rPr>
        <w:t>202</w:t>
      </w:r>
      <w:r w:rsidR="00350BDE">
        <w:rPr>
          <w:b/>
        </w:rPr>
        <w:t>4</w:t>
      </w:r>
      <w:r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p w14:paraId="37888634" w14:textId="6ECAA60D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687B7D">
        <w:rPr>
          <w:rFonts w:ascii="Arial" w:hAnsi="Arial" w:cs="Arial"/>
          <w:sz w:val="24"/>
          <w:szCs w:val="24"/>
        </w:rPr>
        <w:t>.60.</w:t>
      </w:r>
      <w:bookmarkStart w:id="0" w:name="_GoBack"/>
      <w:bookmarkEnd w:id="0"/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0B915727" w14:textId="4AFE8FD4" w:rsidR="00E32825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22E0A291" w14:textId="77777777" w:rsidR="001B4AFC" w:rsidRPr="00305762" w:rsidRDefault="001B4AFC" w:rsidP="001E2E2A">
      <w:pPr>
        <w:tabs>
          <w:tab w:val="center" w:pos="1418"/>
        </w:tabs>
        <w:spacing w:line="360" w:lineRule="auto"/>
        <w:rPr>
          <w:sz w:val="24"/>
          <w:szCs w:val="24"/>
        </w:rPr>
      </w:pP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77777777"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74428696"/>
    <w:bookmarkEnd w:id="2"/>
    <w:p w14:paraId="4F5D6D37" w14:textId="53922DA6" w:rsidR="002252D7" w:rsidRPr="00040614" w:rsidRDefault="00E833CD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2244" w14:anchorId="26F9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9.75pt;height:133.5pt" o:ole="" fillcolor="window">
            <v:imagedata r:id="rId5" o:title=""/>
          </v:shape>
          <o:OLEObject Type="Embed" ProgID="Excel.Sheet.8" ShapeID="_x0000_i1025" DrawAspect="Content" ObjectID="_1787741069" r:id="rId6"/>
        </w:object>
      </w:r>
    </w:p>
    <w:p w14:paraId="4E33B936" w14:textId="77777777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14:paraId="0F698938" w14:textId="31E01838" w:rsidR="00FB04B3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B40F47">
        <w:rPr>
          <w:rFonts w:ascii="Arial" w:hAnsi="Arial" w:cs="Arial"/>
          <w:sz w:val="24"/>
          <w:szCs w:val="24"/>
        </w:rPr>
        <w:t>3020 – wydatki osobowe niezaliczone do wynagrodzeń –</w:t>
      </w:r>
      <w:r w:rsidR="00FE0972">
        <w:rPr>
          <w:rFonts w:ascii="Arial" w:hAnsi="Arial" w:cs="Arial"/>
          <w:sz w:val="24"/>
          <w:szCs w:val="24"/>
        </w:rPr>
        <w:t xml:space="preserve"> </w:t>
      </w:r>
      <w:r w:rsidR="00FB04B3">
        <w:rPr>
          <w:rFonts w:ascii="Arial" w:hAnsi="Arial" w:cs="Arial"/>
          <w:sz w:val="24"/>
          <w:szCs w:val="24"/>
        </w:rPr>
        <w:t>powyższe środki zostaną przeznaczone</w:t>
      </w:r>
      <w:r w:rsidR="00FA3DB0">
        <w:rPr>
          <w:rFonts w:ascii="Arial" w:hAnsi="Arial" w:cs="Arial"/>
          <w:sz w:val="24"/>
          <w:szCs w:val="24"/>
        </w:rPr>
        <w:t xml:space="preserve"> na wypłatę odszkodowania</w:t>
      </w:r>
      <w:r w:rsidR="00C04AAA">
        <w:rPr>
          <w:rFonts w:ascii="Arial" w:hAnsi="Arial" w:cs="Arial"/>
          <w:sz w:val="24"/>
          <w:szCs w:val="24"/>
        </w:rPr>
        <w:t>,</w:t>
      </w:r>
      <w:r w:rsidR="00FB04B3">
        <w:rPr>
          <w:rFonts w:ascii="Arial" w:hAnsi="Arial" w:cs="Arial"/>
          <w:sz w:val="24"/>
          <w:szCs w:val="24"/>
        </w:rPr>
        <w:t xml:space="preserve"> w wysokości 38.676,04 zł</w:t>
      </w:r>
      <w:r w:rsidR="00C04AAA">
        <w:rPr>
          <w:rFonts w:ascii="Arial" w:hAnsi="Arial" w:cs="Arial"/>
          <w:sz w:val="24"/>
          <w:szCs w:val="24"/>
        </w:rPr>
        <w:t xml:space="preserve">, </w:t>
      </w:r>
      <w:r w:rsidR="00FA3DB0">
        <w:rPr>
          <w:rFonts w:ascii="Arial" w:hAnsi="Arial" w:cs="Arial"/>
          <w:sz w:val="24"/>
          <w:szCs w:val="24"/>
        </w:rPr>
        <w:t xml:space="preserve">dla byłego pracownika </w:t>
      </w:r>
      <w:r w:rsidR="00D13EED">
        <w:rPr>
          <w:rFonts w:ascii="Arial" w:hAnsi="Arial" w:cs="Arial"/>
          <w:sz w:val="24"/>
          <w:szCs w:val="24"/>
        </w:rPr>
        <w:t>zgodnie z zawartą ugodą sądową</w:t>
      </w:r>
      <w:r w:rsidR="00FA3DB0">
        <w:rPr>
          <w:rFonts w:ascii="Arial" w:hAnsi="Arial" w:cs="Arial"/>
          <w:sz w:val="24"/>
          <w:szCs w:val="24"/>
        </w:rPr>
        <w:t xml:space="preserve"> (sygnatura akt II C 1586/19)</w:t>
      </w:r>
      <w:r w:rsidR="00C04AAA">
        <w:rPr>
          <w:rFonts w:ascii="Arial" w:hAnsi="Arial" w:cs="Arial"/>
          <w:sz w:val="24"/>
          <w:szCs w:val="24"/>
        </w:rPr>
        <w:t xml:space="preserve"> oraz </w:t>
      </w:r>
      <w:r w:rsidR="00FB04B3">
        <w:rPr>
          <w:rFonts w:ascii="Arial" w:hAnsi="Arial" w:cs="Arial"/>
          <w:sz w:val="24"/>
          <w:szCs w:val="24"/>
        </w:rPr>
        <w:t xml:space="preserve">uzupełnienie </w:t>
      </w:r>
      <w:r w:rsidR="00C04AAA">
        <w:rPr>
          <w:rFonts w:ascii="Arial" w:hAnsi="Arial" w:cs="Arial"/>
          <w:sz w:val="24"/>
          <w:szCs w:val="24"/>
        </w:rPr>
        <w:t>środków</w:t>
      </w:r>
      <w:r w:rsidR="00FB04B3">
        <w:rPr>
          <w:rFonts w:ascii="Arial" w:hAnsi="Arial" w:cs="Arial"/>
          <w:sz w:val="24"/>
          <w:szCs w:val="24"/>
        </w:rPr>
        <w:t xml:space="preserve"> m.in. na refundację okularów korygujących dla pracowników</w:t>
      </w:r>
      <w:r w:rsidR="00C04AAA">
        <w:rPr>
          <w:rFonts w:ascii="Arial" w:hAnsi="Arial" w:cs="Arial"/>
          <w:sz w:val="24"/>
          <w:szCs w:val="24"/>
        </w:rPr>
        <w:t>.</w:t>
      </w:r>
    </w:p>
    <w:p w14:paraId="63EB53A7" w14:textId="36D71940" w:rsidR="00A3777F" w:rsidRDefault="00A3777F" w:rsidP="00A3777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4140 – wpłaty na Państwowy Fundusz Rehabilitacji Osób Niepełnosprawnych  –</w:t>
      </w:r>
      <w:r>
        <w:rPr>
          <w:rFonts w:ascii="Arial" w:hAnsi="Arial" w:cs="Arial"/>
          <w:sz w:val="24"/>
          <w:szCs w:val="24"/>
        </w:rPr>
        <w:t xml:space="preserve"> powyższe środki przeznaczone będą na wpłatę PFRON na podstawie przewidywanego wykonania zatrudnienia, którego wielkość stanowi podstawę naliczenia na PFRON.</w:t>
      </w:r>
    </w:p>
    <w:p w14:paraId="74F07407" w14:textId="4C7A3A3E" w:rsidR="00A3777F" w:rsidRDefault="00A3777F" w:rsidP="00A3777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580</w:t>
      </w:r>
      <w:r w:rsidRPr="006E609D">
        <w:rPr>
          <w:rFonts w:ascii="Arial" w:hAnsi="Arial" w:cs="Arial"/>
          <w:sz w:val="24"/>
          <w:szCs w:val="24"/>
        </w:rPr>
        <w:t xml:space="preserve"> –</w:t>
      </w:r>
      <w:r w:rsidR="0057385D">
        <w:rPr>
          <w:rFonts w:ascii="Arial" w:hAnsi="Arial" w:cs="Arial"/>
          <w:sz w:val="24"/>
          <w:szCs w:val="24"/>
        </w:rPr>
        <w:t xml:space="preserve"> pozostałe odsetki – powyższe środki zostaną przeznaczone na zapłatę odsetek od odszkodowania dla byłego pracownika (sygnatura akt II C 1586/19).</w:t>
      </w:r>
    </w:p>
    <w:p w14:paraId="5292C70E" w14:textId="1D6D1E2A" w:rsidR="00A3777F" w:rsidRDefault="00A3777F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sz w:val="24"/>
          <w:szCs w:val="24"/>
        </w:rPr>
        <w:t>4610 – koszty postępowania sądowego i prokuratorskiego - powyższe środki zostaną przeznaczone na</w:t>
      </w:r>
      <w:r w:rsidR="00711512">
        <w:rPr>
          <w:rFonts w:ascii="Arial" w:hAnsi="Arial" w:cs="Arial"/>
          <w:sz w:val="24"/>
          <w:szCs w:val="24"/>
        </w:rPr>
        <w:t xml:space="preserve"> zwrot</w:t>
      </w:r>
      <w:r w:rsidR="0057385D">
        <w:rPr>
          <w:rFonts w:ascii="Arial" w:hAnsi="Arial" w:cs="Arial"/>
          <w:sz w:val="24"/>
          <w:szCs w:val="24"/>
        </w:rPr>
        <w:t xml:space="preserve"> kosztów zastępstwa procesowego w postępowaniu</w:t>
      </w:r>
      <w:r w:rsidR="00711512">
        <w:rPr>
          <w:rFonts w:ascii="Arial" w:hAnsi="Arial" w:cs="Arial"/>
          <w:sz w:val="24"/>
          <w:szCs w:val="24"/>
        </w:rPr>
        <w:t xml:space="preserve"> sądowym (sygnatura akt II C 1586/19).</w:t>
      </w:r>
    </w:p>
    <w:p w14:paraId="45CCD669" w14:textId="77777777"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77777777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410E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012C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27D"/>
    <w:rsid w:val="00485DE8"/>
    <w:rsid w:val="00486C0D"/>
    <w:rsid w:val="0049481D"/>
    <w:rsid w:val="004C0EA4"/>
    <w:rsid w:val="004C267E"/>
    <w:rsid w:val="004D6061"/>
    <w:rsid w:val="004E41CF"/>
    <w:rsid w:val="004F1A38"/>
    <w:rsid w:val="00522487"/>
    <w:rsid w:val="00547EE7"/>
    <w:rsid w:val="00571232"/>
    <w:rsid w:val="0057385D"/>
    <w:rsid w:val="0058687F"/>
    <w:rsid w:val="005B0694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87B7D"/>
    <w:rsid w:val="006A167E"/>
    <w:rsid w:val="006B43D1"/>
    <w:rsid w:val="006D3AA0"/>
    <w:rsid w:val="006D5457"/>
    <w:rsid w:val="006D6C9D"/>
    <w:rsid w:val="006D771B"/>
    <w:rsid w:val="006F0C73"/>
    <w:rsid w:val="006F1215"/>
    <w:rsid w:val="00705079"/>
    <w:rsid w:val="007065CE"/>
    <w:rsid w:val="00711512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07B71"/>
    <w:rsid w:val="00A1331C"/>
    <w:rsid w:val="00A17B28"/>
    <w:rsid w:val="00A32DCE"/>
    <w:rsid w:val="00A3777F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3780"/>
    <w:rsid w:val="00BF57D6"/>
    <w:rsid w:val="00BF5905"/>
    <w:rsid w:val="00C04AAA"/>
    <w:rsid w:val="00C05E2E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EED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963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31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833CD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EE721E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A3DB0"/>
    <w:rsid w:val="00FB04B3"/>
    <w:rsid w:val="00FC3D9C"/>
    <w:rsid w:val="00FD5B81"/>
    <w:rsid w:val="00FD6463"/>
    <w:rsid w:val="00FD6F79"/>
    <w:rsid w:val="00FE0972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2024-09-13T11:58:00Z</dcterms:created>
  <dcterms:modified xsi:type="dcterms:W3CDTF">2024-09-13T11:58:00Z</dcterms:modified>
</cp:coreProperties>
</file>