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2" w:rsidRPr="00294711" w:rsidRDefault="001F2F6C" w:rsidP="0029471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r w:rsidRPr="002947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Wykaz zawodów wiedzy, artystycznych i sportowych na rok szkolny 2023/2024, organizowanych przez kuratora oświaty </w:t>
      </w:r>
    </w:p>
    <w:p w:rsidR="002C7BCD" w:rsidRPr="00294711" w:rsidRDefault="001F2F6C" w:rsidP="0029471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4711">
        <w:rPr>
          <w:rFonts w:ascii="Times New Roman" w:hAnsi="Times New Roman" w:cs="Times New Roman"/>
          <w:b/>
          <w:color w:val="0000FF"/>
          <w:sz w:val="24"/>
          <w:szCs w:val="24"/>
        </w:rPr>
        <w:t>lub inne podmioty działające na terenie szkoły, które mogą być wymienione na świadectwie ukończenia szkoły podstawowej</w:t>
      </w:r>
    </w:p>
    <w:bookmarkEnd w:id="0"/>
    <w:p w:rsidR="001F2F6C" w:rsidRPr="00841B5D" w:rsidRDefault="002C7BCD" w:rsidP="002947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1B5D">
        <w:rPr>
          <w:rFonts w:ascii="Times New Roman" w:hAnsi="Times New Roman" w:cs="Times New Roman"/>
          <w:sz w:val="20"/>
          <w:szCs w:val="20"/>
        </w:rPr>
        <w:t>(wykaz nie obejmuje zawodów organizowanych i punktowanych do roku szkolnego 2022/2023, które nie są dalej kontynuowane)</w:t>
      </w:r>
    </w:p>
    <w:p w:rsidR="00294711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B74" w:rsidRPr="00294711" w:rsidRDefault="004E7B74" w:rsidP="00294711">
      <w:pPr>
        <w:spacing w:after="0"/>
        <w:rPr>
          <w:rFonts w:ascii="Times New Roman" w:hAnsi="Times New Roman" w:cs="Times New Roman"/>
          <w:b/>
        </w:rPr>
      </w:pPr>
      <w:r w:rsidRPr="00294711">
        <w:rPr>
          <w:rFonts w:ascii="Times New Roman" w:hAnsi="Times New Roman" w:cs="Times New Roman"/>
          <w:b/>
        </w:rPr>
        <w:t>Wykaz ogólnopolskich olimpiad przedmiotowych dla uczniów szkół podstawowych</w:t>
      </w:r>
    </w:p>
    <w:p w:rsidR="00294711" w:rsidRPr="00DD25CF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  <w:tblDescription w:val="Wykaz ogólnopolskich olimpiad przedmiotowych dla uczniów szkół podstawowych"/>
      </w:tblPr>
      <w:tblGrid>
        <w:gridCol w:w="562"/>
        <w:gridCol w:w="3969"/>
        <w:gridCol w:w="3828"/>
        <w:gridCol w:w="1559"/>
        <w:gridCol w:w="1134"/>
        <w:gridCol w:w="1276"/>
        <w:gridCol w:w="1984"/>
      </w:tblGrid>
      <w:tr w:rsidR="00DD25CF" w:rsidRPr="00CA14EF" w:rsidTr="00EF61AF">
        <w:trPr>
          <w:tblHeader/>
        </w:trPr>
        <w:tc>
          <w:tcPr>
            <w:tcW w:w="562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Szczebel</w:t>
            </w:r>
          </w:p>
        </w:tc>
        <w:tc>
          <w:tcPr>
            <w:tcW w:w="1134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294711" w:rsidRDefault="002C7BCD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Tytuły i </w:t>
            </w:r>
            <w:r w:rsidR="00DF4883"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punkty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Matematyczna Juniorów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Stowarzyszenie na Rzecz Edukacji Matematycznej w Warszawie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 finalista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Literatury i Języka Polskiego dla Szkół Podstawowych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Instytut Badań Literackich PAN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Języka Angielskiego Juniorów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Wyższa Szkoła Języków Obcych im. Samuela Bogumiła Lindego w Poznaniu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Olimpiada Historyczna Juniorów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Polskie Towarzystwo Historyczne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 xml:space="preserve">Olimpiada Informatyczna Juniorów 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Fundacja Rozwoju Informatyki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D25CF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i finalista – poza kolejnością</w:t>
            </w:r>
          </w:p>
        </w:tc>
      </w:tr>
    </w:tbl>
    <w:p w:rsidR="004E7B74" w:rsidRPr="00294711" w:rsidRDefault="004E7B74" w:rsidP="00EF61AF">
      <w:pPr>
        <w:spacing w:before="1680" w:after="0"/>
        <w:rPr>
          <w:rFonts w:ascii="Times New Roman" w:hAnsi="Times New Roman" w:cs="Times New Roman"/>
          <w:b/>
        </w:rPr>
      </w:pPr>
      <w:r w:rsidRPr="00294711">
        <w:rPr>
          <w:rFonts w:ascii="Times New Roman" w:hAnsi="Times New Roman" w:cs="Times New Roman"/>
          <w:b/>
        </w:rPr>
        <w:lastRenderedPageBreak/>
        <w:t>Wykaz wojewódzkich konkursów przedmiotowych</w:t>
      </w:r>
    </w:p>
    <w:p w:rsidR="00294711" w:rsidRPr="00DD25CF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  <w:tblDescription w:val="&#10;Wykaz wojewódzkich konkursów przedmiotowych&#10;"/>
      </w:tblPr>
      <w:tblGrid>
        <w:gridCol w:w="562"/>
        <w:gridCol w:w="3969"/>
        <w:gridCol w:w="3828"/>
        <w:gridCol w:w="1559"/>
        <w:gridCol w:w="1134"/>
        <w:gridCol w:w="1276"/>
        <w:gridCol w:w="1984"/>
      </w:tblGrid>
      <w:tr w:rsidR="00DD25CF" w:rsidRPr="00CA14EF" w:rsidTr="00EF61AF">
        <w:trPr>
          <w:tblHeader/>
        </w:trPr>
        <w:tc>
          <w:tcPr>
            <w:tcW w:w="562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Szczebel</w:t>
            </w:r>
          </w:p>
        </w:tc>
        <w:tc>
          <w:tcPr>
            <w:tcW w:w="1134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294711" w:rsidRDefault="002C7BCD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Tytuły i </w:t>
            </w:r>
            <w:r w:rsidR="00DF4883"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punkty</w:t>
            </w:r>
          </w:p>
        </w:tc>
      </w:tr>
      <w:tr w:rsidR="00DD25CF" w:rsidRPr="00CA14EF" w:rsidTr="00DF4883">
        <w:tc>
          <w:tcPr>
            <w:tcW w:w="562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języka polskiego</w:t>
            </w:r>
          </w:p>
        </w:tc>
        <w:tc>
          <w:tcPr>
            <w:tcW w:w="3828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D25C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D25CF" w:rsidRPr="00CA14EF" w:rsidRDefault="00DD25CF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poza kolejnością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D25CF" w:rsidRPr="00CA14EF" w:rsidRDefault="002C7BC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języka angielskiego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języka francuskiego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języka hiszpańskiego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języka niemieckiego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historii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w matematyki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w biologii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geografii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w fizyki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  <w:tr w:rsidR="00DF4883" w:rsidRPr="00CA14EF" w:rsidTr="00DF4883">
        <w:tc>
          <w:tcPr>
            <w:tcW w:w="562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WKP z chemii</w:t>
            </w:r>
          </w:p>
        </w:tc>
        <w:tc>
          <w:tcPr>
            <w:tcW w:w="3828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Łódzki Kurator Oświaty</w:t>
            </w:r>
          </w:p>
        </w:tc>
        <w:tc>
          <w:tcPr>
            <w:tcW w:w="1559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4" w:type="dxa"/>
          </w:tcPr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poza kolejnością, </w:t>
            </w:r>
          </w:p>
          <w:p w:rsidR="00DF4883" w:rsidRPr="00CA14EF" w:rsidRDefault="00DF4883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7*</w:t>
            </w:r>
          </w:p>
        </w:tc>
      </w:tr>
    </w:tbl>
    <w:p w:rsidR="00CA14EF" w:rsidRDefault="00DF4883" w:rsidP="002947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za uzyskanie </w:t>
      </w:r>
      <w:r w:rsidRPr="00DF4883">
        <w:rPr>
          <w:rFonts w:ascii="Times New Roman" w:hAnsi="Times New Roman" w:cs="Times New Roman"/>
          <w:sz w:val="20"/>
          <w:szCs w:val="20"/>
        </w:rPr>
        <w:t>dwóch lub więcej tytułów finalisty konkursu przedmiotowego – przyznaje się 10 punktów</w:t>
      </w:r>
    </w:p>
    <w:p w:rsidR="00294711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B74" w:rsidRPr="00294711" w:rsidRDefault="004E7B74" w:rsidP="00294711">
      <w:pPr>
        <w:spacing w:after="0"/>
        <w:rPr>
          <w:rFonts w:ascii="Times New Roman" w:hAnsi="Times New Roman" w:cs="Times New Roman"/>
          <w:b/>
        </w:rPr>
      </w:pPr>
      <w:r w:rsidRPr="00294711">
        <w:rPr>
          <w:rFonts w:ascii="Times New Roman" w:hAnsi="Times New Roman" w:cs="Times New Roman"/>
          <w:b/>
        </w:rPr>
        <w:t xml:space="preserve">Wykaz konkursów </w:t>
      </w:r>
      <w:r w:rsidR="00294711" w:rsidRPr="00294711">
        <w:rPr>
          <w:rFonts w:ascii="Times New Roman" w:hAnsi="Times New Roman" w:cs="Times New Roman"/>
          <w:b/>
        </w:rPr>
        <w:t xml:space="preserve">tematycznych i interdyscyplinarnych </w:t>
      </w:r>
      <w:r w:rsidRPr="00294711">
        <w:rPr>
          <w:rFonts w:ascii="Times New Roman" w:hAnsi="Times New Roman" w:cs="Times New Roman"/>
          <w:b/>
        </w:rPr>
        <w:t xml:space="preserve">o zasięgu </w:t>
      </w:r>
      <w:proofErr w:type="spellStart"/>
      <w:r w:rsidRPr="00294711">
        <w:rPr>
          <w:rFonts w:ascii="Times New Roman" w:hAnsi="Times New Roman" w:cs="Times New Roman"/>
          <w:b/>
        </w:rPr>
        <w:t>ponadwojewódzkim</w:t>
      </w:r>
      <w:proofErr w:type="spellEnd"/>
    </w:p>
    <w:p w:rsidR="00294711" w:rsidRPr="00294711" w:rsidRDefault="00294711" w:rsidP="00294711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  <w:tblDescription w:val="Wykaz konkursów tematycznych i interdyscyplinarnych o zasięgu ponadwojewódzkim"/>
      </w:tblPr>
      <w:tblGrid>
        <w:gridCol w:w="562"/>
        <w:gridCol w:w="3954"/>
        <w:gridCol w:w="3814"/>
        <w:gridCol w:w="1605"/>
        <w:gridCol w:w="1117"/>
        <w:gridCol w:w="1276"/>
        <w:gridCol w:w="1984"/>
      </w:tblGrid>
      <w:tr w:rsidR="00DD25CF" w:rsidRPr="00CA14EF" w:rsidTr="00EF61AF">
        <w:trPr>
          <w:tblHeader/>
        </w:trPr>
        <w:tc>
          <w:tcPr>
            <w:tcW w:w="562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3954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Nazwa konkursu</w:t>
            </w:r>
          </w:p>
        </w:tc>
        <w:tc>
          <w:tcPr>
            <w:tcW w:w="3814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Organizator</w:t>
            </w:r>
          </w:p>
        </w:tc>
        <w:tc>
          <w:tcPr>
            <w:tcW w:w="1605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Szczebel</w:t>
            </w:r>
          </w:p>
        </w:tc>
        <w:tc>
          <w:tcPr>
            <w:tcW w:w="1117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Zakres</w:t>
            </w:r>
          </w:p>
        </w:tc>
        <w:tc>
          <w:tcPr>
            <w:tcW w:w="1276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294711" w:rsidRDefault="002C7BCD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Tytuły i </w:t>
            </w:r>
            <w:r w:rsidR="00DF4883"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punkty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XXIX Ogólnopolski Konkurs Historyczny im. mjr. Marka Gajewskiego „Losy żołnierza i dzieje oręża polskiego w latach 1768–1864. Od konfederacji barskiej do powstania styczniowego. Za naszą i waszą wolność”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Mazowiecki Kurator Oświaty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7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inalista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III Ogólnopolski Konkurs Retoryczny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Katolicki Uniwersytet Lubelski Jana Pawła II w Lublinie, Lubelskie Samorządowe Centrum Doskonalenia Nauczycieli, Centrum Jana Pawła II w Lublinie oraz Lubelski Kurator Oświaty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Z Energią dla Klimatu – IV Ogólnopolski Konkurs Wiedzy o Wpływie Energetyki na Środowisko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Departament Energii Jądrowej Ministerstwa Klimatu i Środowiska, Fundacja Forum Atomowe oraz Wydział Fizyki Uniwersytetu Warszawskiego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VII Ogólnopolski Konkurs Języka Niemieckiego „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Lust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auf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Lesen</w:t>
            </w:r>
            <w:proofErr w:type="spellEnd"/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?”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Polskie Stowarzyszenie Nauczycieli Języka Niemieckiego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III Ogólnopolska Olimpiada Wiedzy Chemicznej dla Szkół Podstawowych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Wydział Chemii Uniwersytetu Jagiellońskiego w Krakowie oraz Fundacja Nauka i Wiedza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XX Ogólnopolski Konkurs dla Młodzieży „Pomóż ocalić życie bezbronnemu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Polskie Stowarzyszenie Obrońców Życia Człowieka w Krakowie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II Ogólnopolski Konkurs „Królowa Sportu – historia i współczesność polskiej lekkoatletyki”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Polski Związek Lekkiej Atletyki oraz Sportowa Szkoła Podstawowa nr 3 im. Józefa Jaworskiego w Aleksandrowie Łódzkim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IV Ogólnopolski Konkurs „Ignacy Jan Paderewski – pianista, wirtuoz, kompozytor, polityk, dyplomata, mąż stanu, mecenas sztuki i architektury”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74">
              <w:rPr>
                <w:rFonts w:ascii="Times New Roman" w:hAnsi="Times New Roman" w:cs="Times New Roman"/>
                <w:sz w:val="20"/>
                <w:szCs w:val="20"/>
              </w:rPr>
              <w:t>Instytut Dziedzictwa Myśli Narodowej im. Romana Dmowskiego i Ignacego Jana Paderewskiego w Warszawie oraz Wielkopolski Kurator Oświaty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VI Ogólnopolski Konkurs „Kresy – polskie ziemie wschodnie w XX wieku”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Instytut Pamięci Narodowej – Komisja Ścigania Zbrodni przeciwko Narodowi Polskiemu w Warszawie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Międzynarodowy Konkurs Programistyczny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Baltie</w:t>
            </w:r>
            <w:proofErr w:type="spellEnd"/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SGP Systems oraz Stowarzyszenie TIB, Czechy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XXIII Ogólnopolski Konkurs „Poznajemy Parki Krajobrazowe Polski”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Porozumienie Parków Krajobrazowych Polski oraz Zespół Parków Krajobrazowych Województwa Małopolskiego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E7503A" w:rsidRPr="00CA14EF" w:rsidTr="00DF4883">
        <w:tc>
          <w:tcPr>
            <w:tcW w:w="562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5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XLV Ogólnopolski Turniej Bezpieczeństwa w Ruchu Drogowym dla uczniów szkół podstawowych</w:t>
            </w:r>
          </w:p>
        </w:tc>
        <w:tc>
          <w:tcPr>
            <w:tcW w:w="3814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Zarząd Okręgowy Polskiego Związku Motorowego w Łodzi, Wojewódzki Ośrodek Ruchu Drogowego w Łodzi oraz Łódzki Kurator Oświaty</w:t>
            </w:r>
          </w:p>
        </w:tc>
        <w:tc>
          <w:tcPr>
            <w:tcW w:w="1605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E7503A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E7503A" w:rsidRPr="00CA14EF" w:rsidRDefault="00E7503A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E7503A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54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Ogólnopolski Turniej Wiedzy Pożarniczej „Młodzież zapobiega pożarom”</w:t>
            </w:r>
          </w:p>
        </w:tc>
        <w:tc>
          <w:tcPr>
            <w:tcW w:w="3814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Zarząd Główny Związku Ochotniczych Straży Pożarnych Rzeczypospolitej Polskiej</w:t>
            </w:r>
          </w:p>
        </w:tc>
        <w:tc>
          <w:tcPr>
            <w:tcW w:w="1605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54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XVIII Międzynarodowy Konkurs Informatyczny Bóbr</w:t>
            </w:r>
          </w:p>
        </w:tc>
        <w:tc>
          <w:tcPr>
            <w:tcW w:w="3814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Wydział Matematyki i Informatyki Uniwersytetu Mikołaja Kopernika w Toruniu,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Learnetic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 Gdańsk oraz Oddział Kujawsko-Pomorski Polskiego Towarzystwa Informatycznego</w:t>
            </w:r>
          </w:p>
        </w:tc>
        <w:tc>
          <w:tcPr>
            <w:tcW w:w="1605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17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802269" w:rsidRPr="00CA14EF" w:rsidTr="00DF4883">
        <w:tc>
          <w:tcPr>
            <w:tcW w:w="562" w:type="dxa"/>
          </w:tcPr>
          <w:p w:rsidR="00802269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54" w:type="dxa"/>
          </w:tcPr>
          <w:p w:rsidR="00802269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Ogólnopolski Tematyczny Konkurs Informatyczny „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Infosukces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 – poziom podstawowy”</w:t>
            </w:r>
          </w:p>
        </w:tc>
        <w:tc>
          <w:tcPr>
            <w:tcW w:w="3814" w:type="dxa"/>
          </w:tcPr>
          <w:p w:rsidR="00802269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Elektrotechniki, Elektroniki, Informatyki i Automatyki Politechniki Łódzkiej</w:t>
            </w:r>
          </w:p>
        </w:tc>
        <w:tc>
          <w:tcPr>
            <w:tcW w:w="1605" w:type="dxa"/>
          </w:tcPr>
          <w:p w:rsidR="00802269" w:rsidRPr="00CA14EF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802269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802269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802269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802269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802269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802269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802269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294711" w:rsidRPr="00CA14EF" w:rsidTr="00DF4883">
        <w:tc>
          <w:tcPr>
            <w:tcW w:w="562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5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Ogólnopolska Olimpiada Biologiczna Juniorów</w:t>
            </w:r>
          </w:p>
        </w:tc>
        <w:tc>
          <w:tcPr>
            <w:tcW w:w="381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Wydział Nauk Medycznych w Zabrzu Śląskiego Uniwersytetu Medycznego w Katowicach, Katedra i Zakład Biologii Medycznej i Molekularnej oraz Fundacja Oświatowa Szkoła jak Dom</w:t>
            </w:r>
          </w:p>
        </w:tc>
        <w:tc>
          <w:tcPr>
            <w:tcW w:w="1605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294711" w:rsidRPr="00CA14EF" w:rsidTr="00DF4883">
        <w:tc>
          <w:tcPr>
            <w:tcW w:w="562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54" w:type="dxa"/>
          </w:tcPr>
          <w:p w:rsidR="00294711" w:rsidRPr="001F2F6C" w:rsidRDefault="00BD6C4D" w:rsidP="00BD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XXXI Ogólnopolska Olimpiada Zdrowia Polskiego Czerwonego Krzyża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z Biedronką</w:t>
            </w:r>
          </w:p>
        </w:tc>
        <w:tc>
          <w:tcPr>
            <w:tcW w:w="381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Polski Czerwony Krzyż</w:t>
            </w:r>
          </w:p>
        </w:tc>
        <w:tc>
          <w:tcPr>
            <w:tcW w:w="1605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294711" w:rsidRPr="00CA14EF" w:rsidTr="00DF4883">
        <w:tc>
          <w:tcPr>
            <w:tcW w:w="562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5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Konkurs matematyczno-informatyczny „</w:t>
            </w:r>
            <w:proofErr w:type="spellStart"/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InstaLogik</w:t>
            </w:r>
            <w:proofErr w:type="spellEnd"/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81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 xml:space="preserve">Placówka Edukacyjna Informatyczno-Matematyczna </w:t>
            </w:r>
            <w:proofErr w:type="spellStart"/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InstaKod</w:t>
            </w:r>
            <w:proofErr w:type="spellEnd"/>
            <w:r w:rsidRPr="00BD6C4D">
              <w:rPr>
                <w:rFonts w:ascii="Times New Roman" w:hAnsi="Times New Roman" w:cs="Times New Roman"/>
                <w:sz w:val="20"/>
                <w:szCs w:val="20"/>
              </w:rPr>
              <w:t xml:space="preserve"> w Warszawie</w:t>
            </w:r>
          </w:p>
        </w:tc>
        <w:tc>
          <w:tcPr>
            <w:tcW w:w="1605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  <w:tr w:rsidR="00294711" w:rsidRPr="00CA14EF" w:rsidTr="00DF4883">
        <w:tc>
          <w:tcPr>
            <w:tcW w:w="562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5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Konkurs wiedzy o zdrowym stylu życia „Trzymaj Formę!”</w:t>
            </w:r>
          </w:p>
        </w:tc>
        <w:tc>
          <w:tcPr>
            <w:tcW w:w="3814" w:type="dxa"/>
          </w:tcPr>
          <w:p w:rsidR="00294711" w:rsidRPr="001F2F6C" w:rsidRDefault="00BD6C4D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C4D">
              <w:rPr>
                <w:rFonts w:ascii="Times New Roman" w:hAnsi="Times New Roman" w:cs="Times New Roman"/>
                <w:sz w:val="20"/>
                <w:szCs w:val="20"/>
              </w:rPr>
              <w:t>Główny Inspektor Sanitarny, Polska Federacja Producentów Żywności Związek Pracodawców oraz Fundacja Żywność, Aktywność Fizyczna i Zdrowie</w:t>
            </w:r>
          </w:p>
        </w:tc>
        <w:tc>
          <w:tcPr>
            <w:tcW w:w="1605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17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6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laureat – 7, </w:t>
            </w:r>
          </w:p>
          <w:p w:rsidR="00294711" w:rsidRDefault="00294711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5</w:t>
            </w:r>
          </w:p>
        </w:tc>
      </w:tr>
    </w:tbl>
    <w:p w:rsidR="00294711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7B74" w:rsidRPr="00294711" w:rsidRDefault="004E7B74" w:rsidP="00294711">
      <w:pPr>
        <w:spacing w:after="0"/>
        <w:rPr>
          <w:rFonts w:ascii="Times New Roman" w:hAnsi="Times New Roman" w:cs="Times New Roman"/>
          <w:b/>
        </w:rPr>
      </w:pPr>
      <w:r w:rsidRPr="00294711">
        <w:rPr>
          <w:rFonts w:ascii="Times New Roman" w:hAnsi="Times New Roman" w:cs="Times New Roman"/>
          <w:b/>
        </w:rPr>
        <w:t>Wykaz wojewódzkich konkursów tematycznych i interdyscyplinarnych</w:t>
      </w:r>
    </w:p>
    <w:p w:rsidR="00294711" w:rsidRPr="00DD25CF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  <w:tblDescription w:val="Wykaz wojewódzkich konkursów tematycznych i interdyscyplinarnych"/>
      </w:tblPr>
      <w:tblGrid>
        <w:gridCol w:w="562"/>
        <w:gridCol w:w="3969"/>
        <w:gridCol w:w="3828"/>
        <w:gridCol w:w="1559"/>
        <w:gridCol w:w="1138"/>
        <w:gridCol w:w="1272"/>
        <w:gridCol w:w="1984"/>
      </w:tblGrid>
      <w:tr w:rsidR="00DD25CF" w:rsidRPr="00294711" w:rsidTr="00EF61AF">
        <w:trPr>
          <w:tblHeader/>
        </w:trPr>
        <w:tc>
          <w:tcPr>
            <w:tcW w:w="562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Nazwa konkursu</w:t>
            </w:r>
          </w:p>
        </w:tc>
        <w:tc>
          <w:tcPr>
            <w:tcW w:w="3828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Organizator</w:t>
            </w:r>
          </w:p>
        </w:tc>
        <w:tc>
          <w:tcPr>
            <w:tcW w:w="1559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Szczebel</w:t>
            </w:r>
          </w:p>
        </w:tc>
        <w:tc>
          <w:tcPr>
            <w:tcW w:w="1138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Zakres</w:t>
            </w:r>
          </w:p>
        </w:tc>
        <w:tc>
          <w:tcPr>
            <w:tcW w:w="1272" w:type="dxa"/>
          </w:tcPr>
          <w:p w:rsidR="00DD25CF" w:rsidRPr="00294711" w:rsidRDefault="00DD25CF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Rok szkolny</w:t>
            </w:r>
          </w:p>
        </w:tc>
        <w:tc>
          <w:tcPr>
            <w:tcW w:w="1984" w:type="dxa"/>
          </w:tcPr>
          <w:p w:rsidR="00DD25CF" w:rsidRPr="00294711" w:rsidRDefault="002C7BCD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Tytuły i </w:t>
            </w:r>
            <w:r w:rsidR="00DF4883"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punkty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Fizyczny „Fascynująca fizyka – poziom podstawowy”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Stowarzyszenie Nauczycieli Fizyki Ziemi Łódzkiej, Wydział Elektrotechniki, Elektroniki, Informatyki i Automatyki Politechniki Łódzkiej oraz I Liceum Ogólnokształcące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DF4883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aureat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–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C7BCD">
              <w:rPr>
                <w:rFonts w:ascii="Times New Roman" w:hAnsi="Times New Roman" w:cs="Times New Roman"/>
                <w:sz w:val="20"/>
                <w:szCs w:val="20"/>
              </w:rPr>
              <w:t>inalista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F488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Historyczno-Religijny „Nasze Dziedzictwo”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Katechetyczny Kurii Metropolitalnej Łódzkiej oraz Katolicka Szkoła Podstawowa Stowarzyszenia Przyjaciół Szkół Katolickich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 xml:space="preserve">Wojewódzki Interdyscyplinarny Konkurs Internetowy „First Step To </w:t>
            </w:r>
            <w:proofErr w:type="spellStart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Success</w:t>
            </w:r>
            <w:proofErr w:type="spellEnd"/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Stowarzyszenie Nauczycieli Fizyki Ziemi Łódzkiej oraz Wydział Elektrotechniki, Elektroniki, Informatyki i Automatyki Politechniki Łódzkiej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Filozofii Klasycznej „W poszukiwaniu prawdy o człowieku”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Łódzkie Centrum Doskonalenia Nauczycieli i Kształcenia Praktycznego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Ekologiczno-Regionalny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Ośrodek Doskonalenia Nauczycieli w Piotrkowie Trybunalskim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wiedzy o filmie i mediach „Filmowe Łódzkie – Filmowe Regiony Polski”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Pałac Młodz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ieży im. Juliana Tuwima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Matematyczny „Matematyka – moja pasja”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Matematyki i Informatyki Uniwersytetu Łódzkiego oraz Publiczne Liceum Ogólnokształcące Uniwersytetu Łódzkiego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„Piosenki Stanu Wojennego”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Międzyregionalna Sekcja Oświaty i Wychowania NSZZ Solidarność Ziemi Łódzkiej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artystyczny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802269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C27B5"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Interdyscyplinarny Konkurs Pieśni i Piosenek Patriotycznych „Na Biało-Czerwoną Nutę”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2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artystyczny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pn. „Żołnierze Wyklęci – niezłomni obrońcy Rzeczypospolitej”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Urząd Marszałkowski Województwa Łódzkiego oraz Centrum Rozwoju Edukacji Województwa Łódzkiego w Łodzi, Piotrkowie Trybunalskim, Sieradzu, Skierniewicach i Zgierzu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Konkurs Interdyscyplinarny „Robert Schuman – twórca zjednoczonej Europy”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Szkoła Podstawowa nr 64 im. Hansa Christiana Andersena w Łodzi oraz Zespół Szkół Salezjańskich im. Księdza Bosko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Konkurs Tematyczny „Nie lękajcie się”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Wydział Katechetyczny Kurii Metropolitalnej Łódzkiej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„Historia. Sztuka. Literatura. Wielcy Twórcy. Historia i Sztuka Europy w czasach Baroku”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1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Wojewódzki Tematyczny Konkurs Historyczny „Byliśmy tylko dziećmi. Gehenna polskich dzieci w czasie II wojny światowej i po jej zakończeniu”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Muzeum Dzieci Polskich – ofiar totalitaryzmu w Łodzi oraz Publiczne Liceum Ogólnokształcące Politechniki Łódzkiej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  <w:tr w:rsidR="00CC27B5" w:rsidRPr="00CA14EF" w:rsidTr="00DF4883">
        <w:tc>
          <w:tcPr>
            <w:tcW w:w="562" w:type="dxa"/>
          </w:tcPr>
          <w:p w:rsidR="00CC27B5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22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Interdyscyplinarny Konkurs „Kultury starożytne – kolebką zjednoczonej Europy”</w:t>
            </w:r>
          </w:p>
        </w:tc>
        <w:tc>
          <w:tcPr>
            <w:tcW w:w="382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F6C">
              <w:rPr>
                <w:rFonts w:ascii="Times New Roman" w:hAnsi="Times New Roman" w:cs="Times New Roman"/>
                <w:sz w:val="20"/>
                <w:szCs w:val="20"/>
              </w:rPr>
              <w:t>Centrum Zajęć Pozaszkolnych Nr 1 w Łodzi</w:t>
            </w:r>
          </w:p>
        </w:tc>
        <w:tc>
          <w:tcPr>
            <w:tcW w:w="1559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8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wiedzy</w:t>
            </w:r>
          </w:p>
        </w:tc>
        <w:tc>
          <w:tcPr>
            <w:tcW w:w="1272" w:type="dxa"/>
          </w:tcPr>
          <w:p w:rsidR="00CC27B5" w:rsidRPr="00CA14EF" w:rsidRDefault="00CC27B5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</w:tc>
        <w:tc>
          <w:tcPr>
            <w:tcW w:w="1984" w:type="dxa"/>
          </w:tcPr>
          <w:p w:rsidR="003F637B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laureat – 5*,</w:t>
            </w:r>
          </w:p>
          <w:p w:rsidR="00CC27B5" w:rsidRPr="00CA14EF" w:rsidRDefault="003F637B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finalista – 3**</w:t>
            </w:r>
          </w:p>
        </w:tc>
      </w:tr>
    </w:tbl>
    <w:p w:rsidR="003F637B" w:rsidRPr="003F637B" w:rsidRDefault="003F637B" w:rsidP="002947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za uzyskanie </w:t>
      </w:r>
      <w:r w:rsidRPr="003F637B">
        <w:rPr>
          <w:rFonts w:ascii="Times New Roman" w:hAnsi="Times New Roman" w:cs="Times New Roman"/>
          <w:sz w:val="20"/>
          <w:szCs w:val="20"/>
        </w:rPr>
        <w:t>dwóch lub więcej tytułów laureata konkursu tematycznego lub interdyscyplinarnego – przyznaje się 7 punktów</w:t>
      </w:r>
    </w:p>
    <w:p w:rsidR="00CA14EF" w:rsidRDefault="003F637B" w:rsidP="002947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Pr="003F637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za uzyskanie </w:t>
      </w:r>
      <w:r w:rsidRPr="003F637B">
        <w:rPr>
          <w:rFonts w:ascii="Times New Roman" w:hAnsi="Times New Roman" w:cs="Times New Roman"/>
          <w:sz w:val="20"/>
          <w:szCs w:val="20"/>
        </w:rPr>
        <w:t>dwóch lub więcej tytułów finalisty konkursu tematycznego lub interdyscyplinarnego – przyznaje się 5 punktów</w:t>
      </w:r>
    </w:p>
    <w:p w:rsidR="00294711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2274B" w:rsidRPr="00294711" w:rsidRDefault="0072274B" w:rsidP="00294711">
      <w:pPr>
        <w:spacing w:after="0"/>
        <w:rPr>
          <w:rFonts w:ascii="Times New Roman" w:hAnsi="Times New Roman" w:cs="Times New Roman"/>
          <w:b/>
        </w:rPr>
      </w:pPr>
      <w:r w:rsidRPr="00294711">
        <w:rPr>
          <w:rFonts w:ascii="Times New Roman" w:hAnsi="Times New Roman" w:cs="Times New Roman"/>
          <w:b/>
        </w:rPr>
        <w:t>Wykaz dyscyplin sportowych (indywidualnych i zespołowych), objętych współzawodnictwem sportowym dzieci i młodzieży szkolnej, w których organizowane są zawody sportowe przez polskie związki sportowe, wojewódzkie interdyscyplinarne stowarzyszenia kultury fizycznej, Szkolny Związek Sportowy, Ludowe Zespoły Sportowe, światowe i europejskie federacje sportowe</w:t>
      </w:r>
    </w:p>
    <w:p w:rsidR="00294711" w:rsidRPr="00DD25CF" w:rsidRDefault="00294711" w:rsidP="002947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  <w:tblDescription w:val="Wykaz dyscyplin sportowych (indywidualnych i zespołowych), objętych współzawodnictwem sportowym dzieci i młodzieży szkolnej, w których organizowane są zawody sportowe przez polskie związki sportowe, wojewódzkie interdyscyplinarne stowarzyszenia kultury fizycznej, Szkolny Związek Sportowy, Ludowe Zespoły Sportowe, światowe i europejskie federacje sportowe"/>
      </w:tblPr>
      <w:tblGrid>
        <w:gridCol w:w="561"/>
        <w:gridCol w:w="2836"/>
        <w:gridCol w:w="4925"/>
        <w:gridCol w:w="1605"/>
        <w:gridCol w:w="1137"/>
        <w:gridCol w:w="1271"/>
        <w:gridCol w:w="1977"/>
      </w:tblGrid>
      <w:tr w:rsidR="00C03432" w:rsidRPr="00CA14EF" w:rsidTr="00EF61AF">
        <w:trPr>
          <w:tblHeader/>
        </w:trPr>
        <w:tc>
          <w:tcPr>
            <w:tcW w:w="561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2836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Nazwa konkursu</w:t>
            </w:r>
          </w:p>
        </w:tc>
        <w:tc>
          <w:tcPr>
            <w:tcW w:w="4925" w:type="dxa"/>
          </w:tcPr>
          <w:p w:rsidR="0072274B" w:rsidRPr="00294711" w:rsidRDefault="00C03432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Dyscypliny sportowe</w:t>
            </w:r>
          </w:p>
        </w:tc>
        <w:tc>
          <w:tcPr>
            <w:tcW w:w="1605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Szczebel</w:t>
            </w:r>
          </w:p>
        </w:tc>
        <w:tc>
          <w:tcPr>
            <w:tcW w:w="1137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Zakres</w:t>
            </w:r>
          </w:p>
        </w:tc>
        <w:tc>
          <w:tcPr>
            <w:tcW w:w="1271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Rok szkolny</w:t>
            </w:r>
          </w:p>
        </w:tc>
        <w:tc>
          <w:tcPr>
            <w:tcW w:w="1977" w:type="dxa"/>
          </w:tcPr>
          <w:p w:rsidR="0072274B" w:rsidRPr="00294711" w:rsidRDefault="0072274B" w:rsidP="00294711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9471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Miejsca i punkty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A14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zawody sportowe organizowane przez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światowe i europejskie federacje sportowe</w:t>
            </w:r>
          </w:p>
        </w:tc>
        <w:tc>
          <w:tcPr>
            <w:tcW w:w="4925" w:type="dxa"/>
            <w:vMerge w:val="restart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akrobatyka sportowa, alpinizm, badminton, baseball, biathlon, biathlon letni, biegi na orientację, biegi przełajowe, bilard angielski, bobsleje,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boccia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boks, bowling sportowy, brydż sportowy,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capoiera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cheerleading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curling, gimnastyka artystyczna, gimnastyka sportowa, golf, hokej na lodzie, hokej na trawie, jeździectwo, judo, jujitsu, kajak polo, kajakarstwo, kajakarstwo górskie,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fudokan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kyokushin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shotokan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karate tradycyjne, karate WKF, kendo, kick-boxing, kolarstwo górskie, kolarstwo szosowe, kolarstwo torowe,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korfball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koszykówka, kręglarstwo, lekkoatletyka, łucznictwo, łyżwiarstwo figurowe, łyżwiarstwo szybkie, łyżwiarstwo szybkie –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track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modelarstwo kołowe, modelarstwo kosmiczne, modelarstwo lotnicze, modelarstwo pływające,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muaythai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narciarstwo alpejskie, narciarstwo klasyczne – biegi, skoki i kombinacja norweska, narciarstwo wodne,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Oyama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karate,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pétanque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pięciobój nowoczesny, płetwonurkowanie, pływanie, pływanie synchroniczne, piłka nożna, piłka ręczna, piłka siatkowa, piłka siatkowa plażowa, piłka wodna, podnoszenie ciężarów, przeciąganie liny, rugby, rugby na wózkach, saneczkarstwo, skiboby, skoki do wody,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snooker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snowboard,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softball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, sport kartingowy, squash, strzelectwo sportowe, sumo, </w:t>
            </w:r>
            <w:r w:rsidR="00294711">
              <w:rPr>
                <w:rFonts w:ascii="Times New Roman" w:hAnsi="Times New Roman" w:cs="Times New Roman"/>
                <w:sz w:val="20"/>
                <w:szCs w:val="20"/>
              </w:rPr>
              <w:t xml:space="preserve">surfing,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szachy, szermierka, taekwondo ITF, taekwondo WTF, taniec sportowy, tenis, tenis stołowy, triathlon, unihokej, warcaby, wędkarstwo sportowe, wioślarstwo, wrotkarstwo, wspinaczka sportowa, wu </w:t>
            </w:r>
            <w:proofErr w:type="spellStart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shu</w:t>
            </w:r>
            <w:proofErr w:type="spellEnd"/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, wyścigi psich zaprzęgów, zapasy – styl klasyczny, zapasy – styl wolny, żeglarstwo, żeglarstwo lodowe</w:t>
            </w:r>
          </w:p>
        </w:tc>
        <w:tc>
          <w:tcPr>
            <w:tcW w:w="1605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międzynarodowy</w:t>
            </w:r>
          </w:p>
        </w:tc>
        <w:tc>
          <w:tcPr>
            <w:tcW w:w="1137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I–X – 4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P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</w:tcPr>
          <w:p w:rsidR="00C03432" w:rsidRP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zawody sportowe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organizowane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przez polskie związki sportowe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interdyscyplinarne stowarzyszenia kultury fizycznej</w:t>
            </w:r>
          </w:p>
        </w:tc>
        <w:tc>
          <w:tcPr>
            <w:tcW w:w="4925" w:type="dxa"/>
            <w:vMerge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ogólnopolski</w:t>
            </w:r>
          </w:p>
        </w:tc>
        <w:tc>
          <w:tcPr>
            <w:tcW w:w="113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I-VIII – 3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zawody sportowe organizowane przez 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>wojewódzkie interdyscyplinarne stowarzyszenia kultury fizycznej, Szkolny Związek Sportowy, Ludowe Zespoły Sportowe</w:t>
            </w:r>
          </w:p>
        </w:tc>
        <w:tc>
          <w:tcPr>
            <w:tcW w:w="4925" w:type="dxa"/>
            <w:vMerge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wojewódzki</w:t>
            </w:r>
          </w:p>
        </w:tc>
        <w:tc>
          <w:tcPr>
            <w:tcW w:w="113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I-VI – 2</w:t>
            </w:r>
          </w:p>
        </w:tc>
      </w:tr>
      <w:tr w:rsidR="00C03432" w:rsidRPr="00CA14EF" w:rsidTr="00C03432">
        <w:tc>
          <w:tcPr>
            <w:tcW w:w="56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zawody sportowe organizowane przez</w:t>
            </w:r>
            <w:r w:rsidRPr="00C03432">
              <w:rPr>
                <w:rFonts w:ascii="Times New Roman" w:hAnsi="Times New Roman" w:cs="Times New Roman"/>
                <w:sz w:val="20"/>
                <w:szCs w:val="20"/>
              </w:rPr>
              <w:t xml:space="preserve"> Szkolny Związek Sportowy, Ludowe Zespoły Sportowe</w:t>
            </w:r>
          </w:p>
        </w:tc>
        <w:tc>
          <w:tcPr>
            <w:tcW w:w="4925" w:type="dxa"/>
            <w:vMerge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powiatowy</w:t>
            </w:r>
          </w:p>
        </w:tc>
        <w:tc>
          <w:tcPr>
            <w:tcW w:w="113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sportowe</w:t>
            </w:r>
          </w:p>
        </w:tc>
        <w:tc>
          <w:tcPr>
            <w:tcW w:w="1271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2023/2024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2022/2023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2021/2022</w:t>
            </w:r>
          </w:p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2020/2021</w:t>
            </w:r>
          </w:p>
          <w:p w:rsidR="00C03432" w:rsidRPr="00CA14EF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2019/2020</w:t>
            </w:r>
          </w:p>
        </w:tc>
        <w:tc>
          <w:tcPr>
            <w:tcW w:w="1977" w:type="dxa"/>
          </w:tcPr>
          <w:p w:rsidR="00C03432" w:rsidRDefault="00C03432" w:rsidP="00294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miejsca I-III – 1</w:t>
            </w:r>
          </w:p>
        </w:tc>
      </w:tr>
    </w:tbl>
    <w:p w:rsidR="0072274B" w:rsidRDefault="0072274B" w:rsidP="0029471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2274B" w:rsidSect="00BD6C4D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EF"/>
    <w:rsid w:val="001F2F6C"/>
    <w:rsid w:val="00294711"/>
    <w:rsid w:val="002A05C3"/>
    <w:rsid w:val="002C6081"/>
    <w:rsid w:val="002C7BCD"/>
    <w:rsid w:val="003F637B"/>
    <w:rsid w:val="004E7B74"/>
    <w:rsid w:val="00644B65"/>
    <w:rsid w:val="0072274B"/>
    <w:rsid w:val="00802269"/>
    <w:rsid w:val="00841B5D"/>
    <w:rsid w:val="00855CC6"/>
    <w:rsid w:val="008C2BBF"/>
    <w:rsid w:val="00A42C13"/>
    <w:rsid w:val="00B04EF8"/>
    <w:rsid w:val="00B841BD"/>
    <w:rsid w:val="00BB0D5E"/>
    <w:rsid w:val="00BD6C4D"/>
    <w:rsid w:val="00C03432"/>
    <w:rsid w:val="00CA14EF"/>
    <w:rsid w:val="00CC27B5"/>
    <w:rsid w:val="00DA3DEE"/>
    <w:rsid w:val="00DD25CF"/>
    <w:rsid w:val="00DF4883"/>
    <w:rsid w:val="00E7503A"/>
    <w:rsid w:val="00ED31B6"/>
    <w:rsid w:val="00EF61AF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529F"/>
  <w15:chartTrackingRefBased/>
  <w15:docId w15:val="{BEE1C9E5-E415-41A5-A48D-2AC841A6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zawodów wiedzy, artystycznych i sportowych na rok szkolny 2023/2024, organizowanych przez kuratora oświaty </dc:title>
  <dc:subject/>
  <dc:creator>Kuratorium Oświaty w Łodzi</dc:creator>
  <cp:keywords/>
  <dc:description/>
  <cp:lastModifiedBy>AP</cp:lastModifiedBy>
  <cp:revision>2</cp:revision>
  <cp:lastPrinted>2023-12-08T11:15:00Z</cp:lastPrinted>
  <dcterms:created xsi:type="dcterms:W3CDTF">2024-02-07T14:22:00Z</dcterms:created>
  <dcterms:modified xsi:type="dcterms:W3CDTF">2024-02-07T14:22:00Z</dcterms:modified>
</cp:coreProperties>
</file>