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2" w:rsidRDefault="001F2F6C" w:rsidP="00C034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C6081">
        <w:rPr>
          <w:rFonts w:ascii="Times New Roman" w:hAnsi="Times New Roman" w:cs="Times New Roman"/>
          <w:b/>
          <w:sz w:val="20"/>
          <w:szCs w:val="20"/>
        </w:rPr>
        <w:t>Wykaz zawodów wiedzy, artystycznych i sportowych na rok szkolny 2023/2024</w:t>
      </w:r>
      <w:bookmarkEnd w:id="0"/>
      <w:r w:rsidRPr="002C6081">
        <w:rPr>
          <w:rFonts w:ascii="Times New Roman" w:hAnsi="Times New Roman" w:cs="Times New Roman"/>
          <w:b/>
          <w:sz w:val="20"/>
          <w:szCs w:val="20"/>
        </w:rPr>
        <w:t xml:space="preserve">, organizowanych przez kuratora oświaty </w:t>
      </w:r>
    </w:p>
    <w:p w:rsidR="002C7BCD" w:rsidRDefault="001F2F6C" w:rsidP="00C034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6081">
        <w:rPr>
          <w:rFonts w:ascii="Times New Roman" w:hAnsi="Times New Roman" w:cs="Times New Roman"/>
          <w:b/>
          <w:sz w:val="20"/>
          <w:szCs w:val="20"/>
        </w:rPr>
        <w:t>lub inne podmioty działające na terenie szkoły, które mogą być wymienione na świadectwie ukończenia szkoły podstawowej</w:t>
      </w:r>
    </w:p>
    <w:p w:rsidR="001F2F6C" w:rsidRPr="00841B5D" w:rsidRDefault="002C7BCD" w:rsidP="00C03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841B5D">
        <w:rPr>
          <w:rFonts w:ascii="Times New Roman" w:hAnsi="Times New Roman" w:cs="Times New Roman"/>
          <w:sz w:val="20"/>
          <w:szCs w:val="20"/>
        </w:rPr>
        <w:t>(wykaz nie obejmuje zawodów organizowanych i punktowanych do roku szkolnego 2022/2023, które nie są dalej kontynuowane)</w:t>
      </w:r>
    </w:p>
    <w:p w:rsidR="00C03432" w:rsidRDefault="00C03432">
      <w:pPr>
        <w:rPr>
          <w:rFonts w:ascii="Times New Roman" w:hAnsi="Times New Roman" w:cs="Times New Roman"/>
          <w:b/>
          <w:sz w:val="20"/>
          <w:szCs w:val="20"/>
        </w:rPr>
      </w:pPr>
    </w:p>
    <w:p w:rsidR="00C03432" w:rsidRDefault="00C03432">
      <w:pPr>
        <w:rPr>
          <w:rFonts w:ascii="Times New Roman" w:hAnsi="Times New Roman" w:cs="Times New Roman"/>
          <w:b/>
          <w:sz w:val="20"/>
          <w:szCs w:val="20"/>
        </w:rPr>
      </w:pPr>
    </w:p>
    <w:p w:rsidR="004E7B74" w:rsidRPr="00DD25CF" w:rsidRDefault="004E7B74">
      <w:pPr>
        <w:rPr>
          <w:rFonts w:ascii="Times New Roman" w:hAnsi="Times New Roman" w:cs="Times New Roman"/>
          <w:b/>
          <w:sz w:val="20"/>
          <w:szCs w:val="20"/>
        </w:rPr>
      </w:pPr>
      <w:r w:rsidRPr="00DD25CF">
        <w:rPr>
          <w:rFonts w:ascii="Times New Roman" w:hAnsi="Times New Roman" w:cs="Times New Roman"/>
          <w:b/>
          <w:sz w:val="20"/>
          <w:szCs w:val="20"/>
        </w:rPr>
        <w:t>Wykaz ogólnopolskich olimpiad przedmiotowych dla uczniów szkół podstawowych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3969"/>
        <w:gridCol w:w="3828"/>
        <w:gridCol w:w="1559"/>
        <w:gridCol w:w="1134"/>
        <w:gridCol w:w="1276"/>
        <w:gridCol w:w="1984"/>
      </w:tblGrid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Szczebel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CA14EF" w:rsidRDefault="002C7BCD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i 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Matematyczna Juniorów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Stowarzyszenie na Rzecz Edukacji Matematycznej w Warszawie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 finalista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Literatury i Języka Polskiego dla Szkół Podstawowych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Instytut Badań Literackich PAN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Języka Angielskiego Juniorów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Wyższa Szkoła Języków Obcych im. Samuela Bogumiła Lindego w Poznaniu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Historyczna Juniorów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Polskie Towarzystwo Historyczne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Olimpiada Informatyczna Juniorów 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Fundacja Rozwoju Informatyki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</w:tbl>
    <w:p w:rsidR="00DA3DEE" w:rsidRDefault="00DA3DEE">
      <w:pPr>
        <w:rPr>
          <w:rFonts w:ascii="Times New Roman" w:hAnsi="Times New Roman" w:cs="Times New Roman"/>
          <w:sz w:val="20"/>
          <w:szCs w:val="20"/>
        </w:rPr>
      </w:pPr>
    </w:p>
    <w:p w:rsidR="004E7B74" w:rsidRPr="00DD25CF" w:rsidRDefault="004E7B74">
      <w:pPr>
        <w:rPr>
          <w:rFonts w:ascii="Times New Roman" w:hAnsi="Times New Roman" w:cs="Times New Roman"/>
          <w:b/>
          <w:sz w:val="20"/>
          <w:szCs w:val="20"/>
        </w:rPr>
      </w:pPr>
      <w:r w:rsidRPr="00DD25CF">
        <w:rPr>
          <w:rFonts w:ascii="Times New Roman" w:hAnsi="Times New Roman" w:cs="Times New Roman"/>
          <w:b/>
          <w:sz w:val="20"/>
          <w:szCs w:val="20"/>
        </w:rPr>
        <w:lastRenderedPageBreak/>
        <w:t>Wykaz wojewódzkich konkursów przedmiotowych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3969"/>
        <w:gridCol w:w="3828"/>
        <w:gridCol w:w="1559"/>
        <w:gridCol w:w="1134"/>
        <w:gridCol w:w="1276"/>
        <w:gridCol w:w="1984"/>
      </w:tblGrid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Szczebel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CA14EF" w:rsidRDefault="002C7BCD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i 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D5C69"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D5C69"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D5C69"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CD5C6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ęzyka polskiego</w:t>
            </w:r>
            <w:r w:rsidR="00CD5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poza kolejnością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D25CF" w:rsidRPr="00CA14EF" w:rsidRDefault="002C7BCD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z języka angielskiego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języka francuskiego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z języka hiszpańskiego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ęzyka niemieckiego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storii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M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atematyki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iologii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eografii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izyki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DF4883" w:rsidRPr="00CA14EF" w:rsidRDefault="00CD5C69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ojewódzki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onkurs 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rzedmiotowy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F4883" w:rsidRPr="00CA14EF">
              <w:rPr>
                <w:rFonts w:ascii="Times New Roman" w:hAnsi="Times New Roman" w:cs="Times New Roman"/>
                <w:sz w:val="20"/>
                <w:szCs w:val="20"/>
              </w:rPr>
              <w:t>hemii</w:t>
            </w:r>
          </w:p>
        </w:tc>
        <w:tc>
          <w:tcPr>
            <w:tcW w:w="3828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</w:tbl>
    <w:p w:rsidR="00CA14EF" w:rsidRDefault="00DF48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za uzyskanie </w:t>
      </w:r>
      <w:r w:rsidRPr="00DF4883">
        <w:rPr>
          <w:rFonts w:ascii="Times New Roman" w:hAnsi="Times New Roman" w:cs="Times New Roman"/>
          <w:sz w:val="20"/>
          <w:szCs w:val="20"/>
        </w:rPr>
        <w:t>dwóch lub więcej tytułów finalisty konkursu przedmiotowego – przyznaje się 10 punktów</w:t>
      </w:r>
    </w:p>
    <w:p w:rsidR="00DF4883" w:rsidRDefault="00DF4883">
      <w:pPr>
        <w:rPr>
          <w:rFonts w:ascii="Times New Roman" w:hAnsi="Times New Roman" w:cs="Times New Roman"/>
          <w:sz w:val="20"/>
          <w:szCs w:val="20"/>
        </w:rPr>
      </w:pPr>
    </w:p>
    <w:p w:rsidR="004E7B74" w:rsidRPr="00DD25CF" w:rsidRDefault="004E7B74">
      <w:pPr>
        <w:rPr>
          <w:rFonts w:ascii="Times New Roman" w:hAnsi="Times New Roman" w:cs="Times New Roman"/>
          <w:b/>
          <w:sz w:val="20"/>
          <w:szCs w:val="20"/>
        </w:rPr>
      </w:pPr>
      <w:r w:rsidRPr="00DD25CF">
        <w:rPr>
          <w:rFonts w:ascii="Times New Roman" w:hAnsi="Times New Roman" w:cs="Times New Roman"/>
          <w:b/>
          <w:sz w:val="20"/>
          <w:szCs w:val="20"/>
        </w:rPr>
        <w:t xml:space="preserve">Wykaz konkursów o zasięgu </w:t>
      </w:r>
      <w:proofErr w:type="spellStart"/>
      <w:r w:rsidRPr="00DD25CF">
        <w:rPr>
          <w:rFonts w:ascii="Times New Roman" w:hAnsi="Times New Roman" w:cs="Times New Roman"/>
          <w:b/>
          <w:sz w:val="20"/>
          <w:szCs w:val="20"/>
        </w:rPr>
        <w:t>ponadwojewódzkim</w:t>
      </w:r>
      <w:proofErr w:type="spellEnd"/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3954"/>
        <w:gridCol w:w="3814"/>
        <w:gridCol w:w="1605"/>
        <w:gridCol w:w="1117"/>
        <w:gridCol w:w="1276"/>
        <w:gridCol w:w="1984"/>
      </w:tblGrid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5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Nazwa konkursu</w:t>
            </w:r>
          </w:p>
        </w:tc>
        <w:tc>
          <w:tcPr>
            <w:tcW w:w="3814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  <w:tc>
          <w:tcPr>
            <w:tcW w:w="1605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Szczebel</w:t>
            </w:r>
          </w:p>
        </w:tc>
        <w:tc>
          <w:tcPr>
            <w:tcW w:w="1117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CA14EF" w:rsidRDefault="002C7BCD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i 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XXIX Ogólnopolski Konkurs Historyczny im. mjr. Marka Gajewskiego „Losy żołnierza i dzieje oręża polskiego w latach 1768–1864. Od konfederacji barskiej do powstania styczniowego. Za naszą i waszą wolność”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Mazowiecki Kurator Oświaty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inalista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III Ogólnopolski Konkurs Retoryczny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Katolicki Uniwersytet Lubelski Jana Pawła II w Lublinie, Lubelskie Samorządowe Centrum Doskonalenia Nauczycieli, Centrum Jana Pawła II w Lublinie oraz Lubelski Kurator Oświaty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Z Energią dla Klimatu – IV Ogólnopolski Konkurs Wiedzy o Wpływie Energetyki na Środowisko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Departament Energii Jądrowej Ministerstwa Klimatu i Środowiska, Fundacja Forum Atomowe oraz Wydział Fizyki Uniwersytetu Warszawskiego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VII Ogólnopolski Konkurs Języka Niemieckiego „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Lust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auf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Lesen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Polskie Stowarzyszenie Nauczycieli Języka Niemieckiego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III Ogólnopolska Olimpiada Wiedzy Chemicznej dla Szkół Podstawowych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Wydział Chemii Uniwersytetu Jagiellońskiego w Krakowie oraz Fundacja Nauka i Wiedza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XX Ogólnopolski Konkurs dla Młodzieży „Pomóż ocalić życie bezbronnemu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Polskie Stowarzyszenie Obrońców Życia Człowieka w Krakowie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 Ogólnopolski Konkurs „Królowa Sportu – historia i współczesność polskiej lekkoatletyki”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 Związek Lekkiej Atletyki oraz Sportowa Szkoła Podstawowa nr 3 im. Józefa Jaworskiego w Aleksandrowie Łódzkim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IV Ogólnopolski Konkurs „Ignacy Jan Paderewski – pianista, wirtuoz, kompozytor, polityk, dyplomata, mąż stanu, mecenas sztuki i architektury”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Instytut Dziedzictwa Myśli Narodowej im. Romana Dmowskiego i Ignacego Jana Paderewskiego w Warszawie oraz Wielkopolski Kurator Oświaty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VI Ogólnopolski Konkurs „Kresy – polskie ziemie wschodnie w XX wieku”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Instytut Pamięci Narodowej – Komisja Ścigania Zbrodni przeciwko Narodowi Polskiemu w Warszawie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Międzynarodowy Konkurs Programistyczny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Baltie</w:t>
            </w:r>
            <w:proofErr w:type="spellEnd"/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SGP Systems oraz Stowarzyszenie TIB, Czechy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XXIII Ogólnopolski Konkurs „Poznajemy Parki Krajobrazowe Polski”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Porozumienie Parków Krajobrazowych Polski oraz Zespół Parków Krajobrazowych Województwa Małopolskiego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5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XLV Ogólnopolski Turniej Bezpieczeństwa w Ruchu Drogowym dla uczniów szkół podstawowych</w:t>
            </w:r>
          </w:p>
        </w:tc>
        <w:tc>
          <w:tcPr>
            <w:tcW w:w="3814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Zarząd Okręgowy Polskiego Związku Motorowego w Łodzi, Wojewódzki Ośrodek Ruchu Drogowego w Łodzi oraz Łódzki Kurator Oświaty</w:t>
            </w:r>
          </w:p>
        </w:tc>
        <w:tc>
          <w:tcPr>
            <w:tcW w:w="1605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E7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54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Ogólnopolski Turniej Wiedzy Pożarniczej „Młodzież zapobiega pożarom”</w:t>
            </w:r>
          </w:p>
        </w:tc>
        <w:tc>
          <w:tcPr>
            <w:tcW w:w="3814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Zarząd Główny Związku Ochotniczych Straży Pożarnych Rzeczypospolitej Polskiej</w:t>
            </w:r>
          </w:p>
        </w:tc>
        <w:tc>
          <w:tcPr>
            <w:tcW w:w="1605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54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XVIII Międzynarodowy Konkurs Informatyczny Bóbr</w:t>
            </w:r>
          </w:p>
        </w:tc>
        <w:tc>
          <w:tcPr>
            <w:tcW w:w="3814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Wydział Matematyki i Informatyki Uniwersytetu Mikołaja Kopernika w Toruniu,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Learnetic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 Gdańsk oraz Oddział Kujawsko-Pomorski Polskiego Towarzystwa Informatycznego</w:t>
            </w:r>
          </w:p>
        </w:tc>
        <w:tc>
          <w:tcPr>
            <w:tcW w:w="1605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17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802269" w:rsidRPr="00CA14EF" w:rsidTr="00DF4883">
        <w:tc>
          <w:tcPr>
            <w:tcW w:w="562" w:type="dxa"/>
          </w:tcPr>
          <w:p w:rsidR="00802269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54" w:type="dxa"/>
          </w:tcPr>
          <w:p w:rsidR="00802269" w:rsidRPr="00CA14EF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Ogólnopolski Tematyczny Konkurs Informatyczny „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Infosukces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 – poziom podstawowy”</w:t>
            </w:r>
          </w:p>
        </w:tc>
        <w:tc>
          <w:tcPr>
            <w:tcW w:w="3814" w:type="dxa"/>
          </w:tcPr>
          <w:p w:rsidR="00802269" w:rsidRPr="00CA14EF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Elektrotechniki, Elektroniki, Informatyki i Automatyki Politechniki Łódzkiej</w:t>
            </w:r>
          </w:p>
        </w:tc>
        <w:tc>
          <w:tcPr>
            <w:tcW w:w="1605" w:type="dxa"/>
          </w:tcPr>
          <w:p w:rsidR="00802269" w:rsidRPr="00CA14EF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17" w:type="dxa"/>
          </w:tcPr>
          <w:p w:rsidR="00802269" w:rsidRPr="00CA14EF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802269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802269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802269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802269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802269" w:rsidRPr="00CA14EF" w:rsidRDefault="00802269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802269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</w:tbl>
    <w:p w:rsidR="00CA14EF" w:rsidRDefault="00CA14EF">
      <w:pPr>
        <w:rPr>
          <w:rFonts w:ascii="Times New Roman" w:hAnsi="Times New Roman" w:cs="Times New Roman"/>
          <w:sz w:val="20"/>
          <w:szCs w:val="20"/>
        </w:rPr>
      </w:pPr>
    </w:p>
    <w:p w:rsidR="004E7B74" w:rsidRPr="00DD25CF" w:rsidRDefault="004E7B74">
      <w:pPr>
        <w:rPr>
          <w:rFonts w:ascii="Times New Roman" w:hAnsi="Times New Roman" w:cs="Times New Roman"/>
          <w:b/>
          <w:sz w:val="20"/>
          <w:szCs w:val="20"/>
        </w:rPr>
      </w:pPr>
      <w:r w:rsidRPr="00DD25CF">
        <w:rPr>
          <w:rFonts w:ascii="Times New Roman" w:hAnsi="Times New Roman" w:cs="Times New Roman"/>
          <w:b/>
          <w:sz w:val="20"/>
          <w:szCs w:val="20"/>
        </w:rPr>
        <w:t>Wykaz wojewódzkich konkursów tematycznych i interdyscyplinarnych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3969"/>
        <w:gridCol w:w="3828"/>
        <w:gridCol w:w="1559"/>
        <w:gridCol w:w="1138"/>
        <w:gridCol w:w="1272"/>
        <w:gridCol w:w="1984"/>
      </w:tblGrid>
      <w:tr w:rsidR="00DD25CF" w:rsidRPr="00CA14EF" w:rsidTr="00DF4883">
        <w:tc>
          <w:tcPr>
            <w:tcW w:w="56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Szczebel</w:t>
            </w:r>
          </w:p>
        </w:tc>
        <w:tc>
          <w:tcPr>
            <w:tcW w:w="1138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272" w:type="dxa"/>
          </w:tcPr>
          <w:p w:rsidR="00DD25CF" w:rsidRPr="00CA14EF" w:rsidRDefault="00DD25CF" w:rsidP="00D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CA14EF" w:rsidRDefault="002C7BCD" w:rsidP="00D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i 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Fizyczny „Fascynująca fizyka – poziom podstawowy”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Stowarzyszenie Nauczycieli Fizyki Ziemi Łódzkiej, Wydział Elektrotechniki, Elektroniki, Informatyki i Automatyki Politechniki Łódzkiej oraz I Liceum Ogólnokształcące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3F637B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inalista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Historyczno-Religijny „Nasze Dziedzictwo”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Katechetyczny Kurii Metropolitalnej Łódzkiej oraz Katolicka Szkoła Podstawowa Stowarzyszenia Przyjaciół Szkół Katolickich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Wojewódzki Interdyscyplinarny Konkurs Internetowy „First Step To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Success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Stowarzyszenie Nauczycieli Fizyki Ziemi Łódzkiej oraz Wydział Elektrotechniki, Elektroniki, Informatyki i Automatyki Politechniki Łódzkiej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Filozofii Klasycznej „W poszukiwaniu prawdy o człowieku”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Łódzkie Centrum Doskonalenia Nauczycieli i Kształcenia Praktycznego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Ekologiczno-Regionalny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Ośrodek Doskonalenia Nauczycieli w Piotrkowie Trybunalskim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wiedzy o filmie i mediach „Filmowe Łódzkie – Filmowe Regiony Polski”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Pałac Młodz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ieży im. Juliana Tuwima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Matematyczny „Matematyka – moja pasja”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Matematyki i Informatyki Uniwersytetu Łódzkiego oraz Publiczne Liceum Ogólnokształcące Uniwersytetu Łódzkiego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„Piosenki Stanu Wojennego”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Międzyregionalna Sekcja Oświaty i Wychowania NSZZ Solidarność Ziemi Łódzkiej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artystyczny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Pieśni i Piosenek Patriotycznych „Na Biało-Czerwoną Nutę”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2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artystyczny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pn. „Żołnierze Wyklęci – niezłomni obrońcy Rzeczypospolitej”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Urząd Marszałkowski Województwa Łódzkiego oraz Centrum Rozwoju Edukacji Województwa Łódzkiego w Łodzi, Piotrkowie Trybunalskim, Sieradzu, Skierniewicach i Zgierzu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Konkurs Interdyscyplinarny „Robert Schuman – twórca zjednoczonej Europy”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Szkoła Podstawowa nr 64 im. Hansa Christiana Andersena w Łodzi oraz Zespół Szkół Salezjańskich im. Księdza Bosko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Konkurs Tematyczny „Nie lękajcie się”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Katechetyczny Kurii Metropolitalnej Łódzkiej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„Historia. Sztuka. Literatura. Wielcy Twórcy. Historia i Sztuka Europy w czasach Baroku”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1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Historyczny „Byliśmy tylko dziećmi. Gehenna polskich dzieci w czasie II wojny światowej i po jej zakończeniu”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Muzeum Dzieci Polskich – ofiar totalitaryzmu w Łodzi oraz Publiczne Liceum Ogólnokształcące Politechniki Łódzkiej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Default="00CC27B5" w:rsidP="00802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„Kultury starożytne – kolebką zjednoczonej Europy”</w:t>
            </w:r>
          </w:p>
        </w:tc>
        <w:tc>
          <w:tcPr>
            <w:tcW w:w="382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1 w Łodzi</w:t>
            </w:r>
          </w:p>
        </w:tc>
        <w:tc>
          <w:tcPr>
            <w:tcW w:w="1559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Pr="00CA14EF" w:rsidRDefault="00CC27B5" w:rsidP="00CC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3F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</w:tbl>
    <w:p w:rsidR="003F637B" w:rsidRPr="003F637B" w:rsidRDefault="003F637B" w:rsidP="003F63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za uzyskanie </w:t>
      </w:r>
      <w:r w:rsidRPr="003F637B">
        <w:rPr>
          <w:rFonts w:ascii="Times New Roman" w:hAnsi="Times New Roman" w:cs="Times New Roman"/>
          <w:sz w:val="20"/>
          <w:szCs w:val="20"/>
        </w:rPr>
        <w:t>dwóch lub więcej tytułów laureata konkursu tematycznego lub interdyscyplinarnego – przyznaje się 7 punktów</w:t>
      </w:r>
    </w:p>
    <w:p w:rsidR="00CA14EF" w:rsidRDefault="003F637B" w:rsidP="003F63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3F637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za uzyskanie </w:t>
      </w:r>
      <w:r w:rsidRPr="003F637B">
        <w:rPr>
          <w:rFonts w:ascii="Times New Roman" w:hAnsi="Times New Roman" w:cs="Times New Roman"/>
          <w:sz w:val="20"/>
          <w:szCs w:val="20"/>
        </w:rPr>
        <w:t>dwóch lub więcej tytułów finalisty konkursu tematycznego lub interdyscyplinarnego – przyznaje się 5 punktów</w:t>
      </w:r>
    </w:p>
    <w:p w:rsidR="0072274B" w:rsidRDefault="0072274B" w:rsidP="0072274B">
      <w:pPr>
        <w:rPr>
          <w:rFonts w:ascii="Times New Roman" w:hAnsi="Times New Roman" w:cs="Times New Roman"/>
          <w:b/>
          <w:sz w:val="20"/>
          <w:szCs w:val="20"/>
        </w:rPr>
      </w:pPr>
    </w:p>
    <w:p w:rsidR="00C03432" w:rsidRDefault="00C03432" w:rsidP="0072274B">
      <w:pPr>
        <w:rPr>
          <w:rFonts w:ascii="Times New Roman" w:hAnsi="Times New Roman" w:cs="Times New Roman"/>
          <w:b/>
          <w:sz w:val="20"/>
          <w:szCs w:val="20"/>
        </w:rPr>
      </w:pPr>
    </w:p>
    <w:p w:rsidR="0072274B" w:rsidRPr="00DD25CF" w:rsidRDefault="0072274B" w:rsidP="0072274B">
      <w:pPr>
        <w:rPr>
          <w:rFonts w:ascii="Times New Roman" w:hAnsi="Times New Roman" w:cs="Times New Roman"/>
          <w:b/>
          <w:sz w:val="20"/>
          <w:szCs w:val="20"/>
        </w:rPr>
      </w:pPr>
      <w:r w:rsidRPr="00DD25CF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Pr="0072274B">
        <w:rPr>
          <w:rFonts w:ascii="Times New Roman" w:hAnsi="Times New Roman" w:cs="Times New Roman"/>
          <w:b/>
          <w:sz w:val="20"/>
          <w:szCs w:val="20"/>
        </w:rPr>
        <w:t xml:space="preserve">dyscyplin sportowych (indywidualnych i zespołowych), </w:t>
      </w:r>
      <w:r>
        <w:rPr>
          <w:rFonts w:ascii="Times New Roman" w:hAnsi="Times New Roman" w:cs="Times New Roman"/>
          <w:b/>
          <w:sz w:val="20"/>
          <w:szCs w:val="20"/>
        </w:rPr>
        <w:t xml:space="preserve">objętych współzawodnictwem sportowym dzieci i młodzieży szkolnej, w których organizowane są </w:t>
      </w:r>
      <w:r w:rsidRPr="0072274B">
        <w:rPr>
          <w:rFonts w:ascii="Times New Roman" w:hAnsi="Times New Roman" w:cs="Times New Roman"/>
          <w:b/>
          <w:sz w:val="20"/>
          <w:szCs w:val="20"/>
        </w:rPr>
        <w:t xml:space="preserve">zawody </w:t>
      </w:r>
      <w:r>
        <w:rPr>
          <w:rFonts w:ascii="Times New Roman" w:hAnsi="Times New Roman" w:cs="Times New Roman"/>
          <w:b/>
          <w:sz w:val="20"/>
          <w:szCs w:val="20"/>
        </w:rPr>
        <w:t xml:space="preserve">sportowe </w:t>
      </w:r>
      <w:r w:rsidRPr="0072274B">
        <w:rPr>
          <w:rFonts w:ascii="Times New Roman" w:hAnsi="Times New Roman" w:cs="Times New Roman"/>
          <w:b/>
          <w:sz w:val="20"/>
          <w:szCs w:val="20"/>
        </w:rPr>
        <w:t>przez polskie związki sportowe, wojewódzkie interdyscyplinarne stowarzyszenia kultury fizycznej, Szkoln</w:t>
      </w:r>
      <w:r w:rsidR="00CD5C69">
        <w:rPr>
          <w:rFonts w:ascii="Times New Roman" w:hAnsi="Times New Roman" w:cs="Times New Roman"/>
          <w:b/>
          <w:sz w:val="20"/>
          <w:szCs w:val="20"/>
        </w:rPr>
        <w:t>e</w:t>
      </w:r>
      <w:r w:rsidRPr="0072274B">
        <w:rPr>
          <w:rFonts w:ascii="Times New Roman" w:hAnsi="Times New Roman" w:cs="Times New Roman"/>
          <w:b/>
          <w:sz w:val="20"/>
          <w:szCs w:val="20"/>
        </w:rPr>
        <w:t xml:space="preserve"> Związ</w:t>
      </w:r>
      <w:r w:rsidR="00CD5C69">
        <w:rPr>
          <w:rFonts w:ascii="Times New Roman" w:hAnsi="Times New Roman" w:cs="Times New Roman"/>
          <w:b/>
          <w:sz w:val="20"/>
          <w:szCs w:val="20"/>
        </w:rPr>
        <w:t>ki</w:t>
      </w:r>
      <w:r w:rsidRPr="0072274B">
        <w:rPr>
          <w:rFonts w:ascii="Times New Roman" w:hAnsi="Times New Roman" w:cs="Times New Roman"/>
          <w:b/>
          <w:sz w:val="20"/>
          <w:szCs w:val="20"/>
        </w:rPr>
        <w:t xml:space="preserve"> Sportow</w:t>
      </w:r>
      <w:r w:rsidR="00CD5C69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72274B">
        <w:rPr>
          <w:rFonts w:ascii="Times New Roman" w:hAnsi="Times New Roman" w:cs="Times New Roman"/>
          <w:b/>
          <w:sz w:val="20"/>
          <w:szCs w:val="20"/>
        </w:rPr>
        <w:t xml:space="preserve"> Ludowe Zespoły Sportowe, </w:t>
      </w:r>
      <w:r>
        <w:rPr>
          <w:rFonts w:ascii="Times New Roman" w:hAnsi="Times New Roman" w:cs="Times New Roman"/>
          <w:b/>
          <w:sz w:val="20"/>
          <w:szCs w:val="20"/>
        </w:rPr>
        <w:t>światowe i europejskie federacje sportowe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1"/>
        <w:gridCol w:w="2836"/>
        <w:gridCol w:w="4925"/>
        <w:gridCol w:w="1605"/>
        <w:gridCol w:w="1137"/>
        <w:gridCol w:w="1271"/>
        <w:gridCol w:w="1977"/>
      </w:tblGrid>
      <w:tr w:rsidR="00C03432" w:rsidRPr="00CA14EF" w:rsidTr="00C03432">
        <w:tc>
          <w:tcPr>
            <w:tcW w:w="561" w:type="dxa"/>
          </w:tcPr>
          <w:p w:rsidR="0072274B" w:rsidRPr="00CA14EF" w:rsidRDefault="0072274B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836" w:type="dxa"/>
          </w:tcPr>
          <w:p w:rsidR="0072274B" w:rsidRPr="00CA14EF" w:rsidRDefault="00E32390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  <w:tc>
          <w:tcPr>
            <w:tcW w:w="4925" w:type="dxa"/>
          </w:tcPr>
          <w:p w:rsidR="0072274B" w:rsidRPr="00CA14EF" w:rsidRDefault="00C03432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Dyscypliny sportowe</w:t>
            </w:r>
          </w:p>
        </w:tc>
        <w:tc>
          <w:tcPr>
            <w:tcW w:w="1605" w:type="dxa"/>
          </w:tcPr>
          <w:p w:rsidR="0072274B" w:rsidRPr="00CA14EF" w:rsidRDefault="0072274B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Szczebel</w:t>
            </w:r>
          </w:p>
        </w:tc>
        <w:tc>
          <w:tcPr>
            <w:tcW w:w="1137" w:type="dxa"/>
          </w:tcPr>
          <w:p w:rsidR="0072274B" w:rsidRPr="00CA14EF" w:rsidRDefault="0072274B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271" w:type="dxa"/>
          </w:tcPr>
          <w:p w:rsidR="0072274B" w:rsidRPr="00CA14EF" w:rsidRDefault="0072274B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1977" w:type="dxa"/>
          </w:tcPr>
          <w:p w:rsidR="0072274B" w:rsidRPr="00CA14EF" w:rsidRDefault="0072274B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 punkty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Pr="00CA14EF" w:rsidRDefault="00C03432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C03432" w:rsidRPr="00CA14EF" w:rsidRDefault="00C03432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zawody sportowe organizowane przez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światowe i europejskie federacje sportowe</w:t>
            </w:r>
          </w:p>
        </w:tc>
        <w:tc>
          <w:tcPr>
            <w:tcW w:w="4925" w:type="dxa"/>
            <w:vMerge w:val="restart"/>
          </w:tcPr>
          <w:p w:rsidR="00C03432" w:rsidRPr="00CA14EF" w:rsidRDefault="00C03432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akrobatyka sportowa, alpinizm, badminton, baseball, biathlon, biathlon letni, biegi na orientację, biegi przełajowe, bilard angielski, bobsleje,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boccia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boks, bowling sportowy, brydż sportowy,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capoiera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cheerleading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curling, gimnastyka artystyczna, gimnastyka sportowa, golf, hokej na lodzie, hokej na trawie, jeździectwo, judo, jujitsu, kajak polo, kajakarstwo, kajakarstwo górskie,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fudokan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shotokan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tradycyjne, karate WKF, kendo, kick-boxing, kolarstwo górskie, kolarstwo szosowe, kolarstwo torowe,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korfball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koszykówka, kręglarstwo, lekkoatletyka, łucznictwo, łyżwiarstwo figurowe, łyżwiarstwo szybkie, łyżwiarstwo szybkie –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track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modelarstwo kołowe, modelarstwo kosmiczne, modelarstwo lotnicze, modelarstwo pływające,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muaythai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narciarstwo alpejskie, narciarstwo klasyczne – biegi, skoki i kombinacja norweska, narciarstwo wodne,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Oyama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karate,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pétanque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pięciobój nowoczesny, płetwonurkowanie, pływanie, pływanie synchroniczne, piłka nożna, piłka ręczna, piłka siatkowa, piłka siatkowa plażowa, piłka wodna, podnoszenie ciężarów, przeciąganie liny, rugby, rugby na wózkach, saneczkarstwo, skiboby, skoki do wody,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snooker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snowboard,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softball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sport kartingowy, squash, strzelectwo sportowe, sumo, szachy, szermierka, taekwondo ITF, taekwondo WTF, taniec sportowy, tenis, tenis stołowy, triathlon, unihokej, warcaby, wędkarstwo sportowe, wioślarstwo, wrotkarstwo, wspinaczka sportowa, wu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shu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, wyścigi psich zaprzęgów, zapasy – styl klasyczny, zapasy – styl wolny, żeglarstwo, żeglarstwo lodowe</w:t>
            </w:r>
          </w:p>
        </w:tc>
        <w:tc>
          <w:tcPr>
            <w:tcW w:w="1605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37" w:type="dxa"/>
          </w:tcPr>
          <w:p w:rsidR="00C03432" w:rsidRPr="00CA14EF" w:rsidRDefault="00C03432" w:rsidP="0058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72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72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72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72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72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I–X – 4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P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</w:tcPr>
          <w:p w:rsidR="00C03432" w:rsidRP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zawody sportowe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organizowane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przez polskie związki sportowe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interdyscyplinarne stowarzyszenia kultury fizycznej</w:t>
            </w:r>
          </w:p>
        </w:tc>
        <w:tc>
          <w:tcPr>
            <w:tcW w:w="4925" w:type="dxa"/>
            <w:vMerge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I-VIII – 3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zawody sportowe organizowane przez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wojewódzkie interdyscyplinarne stowarzyszenia kultury fizycznej, </w:t>
            </w:r>
            <w:r w:rsidR="00CD5C69" w:rsidRPr="00CD5C69">
              <w:rPr>
                <w:rFonts w:ascii="Times New Roman" w:hAnsi="Times New Roman" w:cs="Times New Roman"/>
                <w:sz w:val="20"/>
                <w:szCs w:val="20"/>
              </w:rPr>
              <w:t>Szkolne Związki Sportowe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, Ludowe Zespoły Sportowe</w:t>
            </w:r>
          </w:p>
        </w:tc>
        <w:tc>
          <w:tcPr>
            <w:tcW w:w="4925" w:type="dxa"/>
            <w:vMerge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I-VI – 2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zawody sportowe organizowane przez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C69" w:rsidRPr="00CD5C69">
              <w:rPr>
                <w:rFonts w:ascii="Times New Roman" w:hAnsi="Times New Roman" w:cs="Times New Roman"/>
                <w:sz w:val="20"/>
                <w:szCs w:val="20"/>
              </w:rPr>
              <w:t>Szkolne Związki Sportowe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, Ludowe Zespoły Sportowe</w:t>
            </w:r>
          </w:p>
        </w:tc>
        <w:tc>
          <w:tcPr>
            <w:tcW w:w="4925" w:type="dxa"/>
            <w:vMerge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powiatowy</w:t>
            </w:r>
          </w:p>
        </w:tc>
        <w:tc>
          <w:tcPr>
            <w:tcW w:w="113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C0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I-III – 1</w:t>
            </w:r>
          </w:p>
        </w:tc>
      </w:tr>
    </w:tbl>
    <w:p w:rsidR="0072274B" w:rsidRDefault="0072274B" w:rsidP="003F637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2274B" w:rsidSect="00CA14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EF"/>
    <w:rsid w:val="001F2F6C"/>
    <w:rsid w:val="002A05C3"/>
    <w:rsid w:val="002C6081"/>
    <w:rsid w:val="002C7BCD"/>
    <w:rsid w:val="003F637B"/>
    <w:rsid w:val="004E7B74"/>
    <w:rsid w:val="00644B65"/>
    <w:rsid w:val="0072274B"/>
    <w:rsid w:val="00802269"/>
    <w:rsid w:val="00841B5D"/>
    <w:rsid w:val="00855CC6"/>
    <w:rsid w:val="008C2BBF"/>
    <w:rsid w:val="00A42C13"/>
    <w:rsid w:val="00AC76BF"/>
    <w:rsid w:val="00B04EF8"/>
    <w:rsid w:val="00B841BD"/>
    <w:rsid w:val="00BB0D5E"/>
    <w:rsid w:val="00C03432"/>
    <w:rsid w:val="00CA14EF"/>
    <w:rsid w:val="00CC27B5"/>
    <w:rsid w:val="00CD5C69"/>
    <w:rsid w:val="00DA3DEE"/>
    <w:rsid w:val="00DD25CF"/>
    <w:rsid w:val="00DF4883"/>
    <w:rsid w:val="00E32390"/>
    <w:rsid w:val="00E7503A"/>
    <w:rsid w:val="00ED31B6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C9E5-E415-41A5-A48D-2AC841A6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zawodów w tabeli</dc:title>
  <dc:subject/>
  <dc:creator>Kuratorium Oświaty w Łodzi</dc:creator>
  <cp:keywords/>
  <dc:description/>
  <cp:lastModifiedBy>AP</cp:lastModifiedBy>
  <cp:revision>2</cp:revision>
  <cp:lastPrinted>2023-12-08T11:15:00Z</cp:lastPrinted>
  <dcterms:created xsi:type="dcterms:W3CDTF">2023-12-22T10:15:00Z</dcterms:created>
  <dcterms:modified xsi:type="dcterms:W3CDTF">2023-12-22T10:15:00Z</dcterms:modified>
</cp:coreProperties>
</file>