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1C" w:rsidRDefault="00FE5A1C" w:rsidP="00FE5A1C">
      <w:bookmarkStart w:id="0" w:name="_GoBack"/>
      <w:bookmarkEnd w:id="0"/>
    </w:p>
    <w:p w:rsidR="00FE5A1C" w:rsidRDefault="00FE5A1C" w:rsidP="00FE5A1C">
      <w:pPr>
        <w:pStyle w:val="Nagwek1"/>
        <w:spacing w:before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wymagań na poszczególne etapy Wojewódzkiego Konkursu Przedmiotowego z Matematyki dla uczniów szkół podstawowych w roku szkolnym 2022/2023</w:t>
      </w:r>
    </w:p>
    <w:p w:rsidR="00FE5A1C" w:rsidRDefault="00FE5A1C" w:rsidP="00FE5A1C">
      <w:pPr>
        <w:numPr>
          <w:ilvl w:val="0"/>
          <w:numId w:val="1"/>
        </w:num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Zadania </w:t>
      </w:r>
      <w:r>
        <w:rPr>
          <w:rFonts w:ascii="Arial" w:hAnsi="Arial" w:cs="Arial"/>
          <w:b/>
        </w:rPr>
        <w:t>na wszystkich etapach konkursu</w:t>
      </w:r>
      <w:r>
        <w:rPr>
          <w:rFonts w:ascii="Arial" w:hAnsi="Arial" w:cs="Arial"/>
        </w:rPr>
        <w:t xml:space="preserve"> wymagają od ucznia wiedzy </w:t>
      </w:r>
      <w:r>
        <w:rPr>
          <w:rFonts w:ascii="Arial" w:hAnsi="Arial" w:cs="Arial"/>
        </w:rPr>
        <w:br/>
        <w:t>i umiejętności wskazanych w podstawie programowej przedmiotu – II etap edukacyjny obejmujący klasy IV-VIII ośmioletniej szkoły podstawowej, tj.: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Działania na liczbach naturalnych, całkowitych, wymiernych.(I-V dla klas IV-VI)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Obliczenia praktyczne. (XII dla klas IV-VI)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Obliczenia procentowe. (V)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Potęgi o podstawach wymiernych. (I)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Pierwiastki. (II)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Działania na wyrażeniach algebraicznych. (III, IV)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Równania z jedną niewiadomą, zadania tekstowe z zastosowaniem równań. (VI)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Proporcjonalność prosta. (VII)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Figury geometryczne na płaszczyźnie, własności i pola powierzchni trójkątów i czworokątów. (VIII, IX)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 liczbowa. Układ współrzędnych na płaszczyźnie. (X)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Pole powierzchni i objętość graniastosłupów i ostrosłupów. (XI)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Wprowadzenie do kombinatoryki i rachunku prawdopodobieństwa. (XII)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Elementy statystyki opisowej. (XIII)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Długość okręgu i pole koła. (XIV)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Symetrie. (XV)</w:t>
      </w:r>
    </w:p>
    <w:p w:rsidR="00FE5A1C" w:rsidRDefault="00FE5A1C" w:rsidP="00FE5A1C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Zaawansowane metody zliczania. (XVI)</w:t>
      </w:r>
    </w:p>
    <w:p w:rsidR="00FE5A1C" w:rsidRDefault="00FE5A1C" w:rsidP="00FE5A1C">
      <w:pPr>
        <w:numPr>
          <w:ilvl w:val="0"/>
          <w:numId w:val="2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Rachunek prawdopodobieństwa. (XVII)</w:t>
      </w:r>
    </w:p>
    <w:p w:rsidR="00FE5A1C" w:rsidRDefault="00FE5A1C" w:rsidP="00FE5A1C">
      <w:pPr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Ponadto na poszczególnych etapach konkursu od ucznia wymagana jest wiedza i umiejętności wykraczające poza podstawę programową dla szkoły podstawowej:</w:t>
      </w:r>
    </w:p>
    <w:p w:rsidR="00FE5A1C" w:rsidRDefault="00FE5A1C" w:rsidP="00FE5A1C">
      <w:pPr>
        <w:pStyle w:val="Nagwek2"/>
      </w:pPr>
      <w:r>
        <w:t>Etap szkolny</w:t>
      </w:r>
    </w:p>
    <w:p w:rsidR="00FE5A1C" w:rsidRDefault="00FE5A1C" w:rsidP="00FE5A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Dzielenie potęg o tych samych wykładnikach.</w:t>
      </w:r>
    </w:p>
    <w:p w:rsidR="00FE5A1C" w:rsidRDefault="00FE5A1C" w:rsidP="00FE5A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Przekształcanie wyrażeń zawierających pierwiastki.</w:t>
      </w:r>
    </w:p>
    <w:p w:rsidR="00FE5A1C" w:rsidRDefault="00FE5A1C" w:rsidP="00FE5A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Mnożenie sum algebraicznych o dowolnej liczbie składników.</w:t>
      </w:r>
    </w:p>
    <w:p w:rsidR="00FE5A1C" w:rsidRDefault="00FE5A1C" w:rsidP="00FE5A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Zamiana ułamków zwykłych na ułamki okresowe i na odwrót. </w:t>
      </w:r>
    </w:p>
    <w:p w:rsidR="00FE5A1C" w:rsidRDefault="00FE5A1C" w:rsidP="00FE5A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u w:val="single"/>
        </w:rPr>
        <w:t>Wykaz literatury obowiązującej uczestników oraz stanowiącej pomoc dla nauczyciela:</w:t>
      </w:r>
    </w:p>
    <w:p w:rsidR="00FE5A1C" w:rsidRDefault="00FE5A1C" w:rsidP="00FE5A1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Podręczniki i zbiory zadań z matematyki dla szkoły podstawowej dopuszczone do użytku szkolnego.</w:t>
      </w:r>
    </w:p>
    <w:p w:rsidR="00FE5A1C" w:rsidRDefault="00FE5A1C" w:rsidP="00FE5A1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Podręczniki i zbiory zadań do matematyki w dawnym gimnazjum.</w:t>
      </w:r>
    </w:p>
    <w:p w:rsidR="00FE5A1C" w:rsidRDefault="00FE5A1C" w:rsidP="00FE5A1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T. Dziemidowicz </w:t>
      </w:r>
      <w:r>
        <w:rPr>
          <w:rFonts w:ascii="Arial" w:hAnsi="Arial" w:cs="Arial"/>
          <w:i/>
        </w:rPr>
        <w:t>Konkurs matematyczny dla uczniów szkoły podstawowej</w:t>
      </w:r>
      <w:r>
        <w:rPr>
          <w:rFonts w:ascii="Arial" w:hAnsi="Arial" w:cs="Arial"/>
        </w:rPr>
        <w:t>, NOWIK</w:t>
      </w:r>
    </w:p>
    <w:p w:rsidR="00FE5A1C" w:rsidRDefault="00FE5A1C" w:rsidP="00FE5A1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>
        <w:rPr>
          <w:rFonts w:ascii="Arial" w:hAnsi="Arial" w:cs="Arial"/>
          <w:i/>
        </w:rPr>
        <w:t>Organizuję konkursy w klasach IV-VI szkoły podstawowej</w:t>
      </w:r>
      <w:r>
        <w:rPr>
          <w:rFonts w:ascii="Arial" w:hAnsi="Arial" w:cs="Arial"/>
        </w:rPr>
        <w:t>, GWO</w:t>
      </w:r>
    </w:p>
    <w:p w:rsidR="00FE5A1C" w:rsidRDefault="00FE5A1C" w:rsidP="00FE5A1C">
      <w:pPr>
        <w:pStyle w:val="Nagwek2"/>
      </w:pPr>
      <w:r>
        <w:t>Etap rejonowy</w:t>
      </w:r>
    </w:p>
    <w:p w:rsidR="00FE5A1C" w:rsidRDefault="00FE5A1C" w:rsidP="00FE5A1C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uczestnika konkursu wymagane są wiedza i umiejętności z etapu szkolnego oraz: </w:t>
      </w:r>
    </w:p>
    <w:p w:rsidR="00FE5A1C" w:rsidRDefault="00FE5A1C" w:rsidP="00FE5A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Nierówności I stopnia z jedną niewiadomą i przedstawianie zbioru rozwiązań na osi liczbowej.</w:t>
      </w:r>
    </w:p>
    <w:p w:rsidR="00FE5A1C" w:rsidRDefault="00FE5A1C" w:rsidP="00FE5A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Wzory skróconego mnożenia – kwadrat sumy, kwadrat różnicy, iloczyn sumy dwóch wyrażeń przez ich różnicę.</w:t>
      </w:r>
    </w:p>
    <w:p w:rsidR="00FE5A1C" w:rsidRDefault="00FE5A1C" w:rsidP="00FE5A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Zastosowanie wzorów skróconego mnożenia w działaniach na liczbach niewymiernych.</w:t>
      </w:r>
    </w:p>
    <w:p w:rsidR="00FE5A1C" w:rsidRDefault="00FE5A1C" w:rsidP="00FE5A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Zależności między bokami w trójkątach prostokątnych o kątach 30º,60º,90º oraz 45º,45º,90º.</w:t>
      </w:r>
    </w:p>
    <w:p w:rsidR="00FE5A1C" w:rsidRDefault="00FE5A1C" w:rsidP="00FE5A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Zadania na dowodzenie</w:t>
      </w:r>
    </w:p>
    <w:p w:rsidR="00FE5A1C" w:rsidRDefault="00FE5A1C" w:rsidP="00FE5A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u w:val="single"/>
        </w:rPr>
        <w:t>Wykaz literatury obowiązującej uczestników oraz stanowiącej pomoc dla nauczyciela:</w:t>
      </w:r>
    </w:p>
    <w:p w:rsidR="00FE5A1C" w:rsidRDefault="00FE5A1C" w:rsidP="00FE5A1C">
      <w:pPr>
        <w:numPr>
          <w:ilvl w:val="0"/>
          <w:numId w:val="6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D. Masłowska </w:t>
      </w:r>
      <w:r>
        <w:rPr>
          <w:rFonts w:ascii="Arial" w:hAnsi="Arial" w:cs="Arial"/>
          <w:i/>
        </w:rPr>
        <w:t xml:space="preserve">Konkursy dla szkoły podstawowej. Zbiór zadań z konkursów przedmiotowych z matematyki w latach 2018,2019. </w:t>
      </w:r>
      <w:r>
        <w:rPr>
          <w:rFonts w:ascii="Arial" w:hAnsi="Arial" w:cs="Arial"/>
        </w:rPr>
        <w:t>Aksjomat</w:t>
      </w:r>
    </w:p>
    <w:p w:rsidR="00FE5A1C" w:rsidRDefault="00FE5A1C" w:rsidP="00FE5A1C">
      <w:pPr>
        <w:numPr>
          <w:ilvl w:val="0"/>
          <w:numId w:val="6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>
        <w:rPr>
          <w:rFonts w:ascii="Arial" w:hAnsi="Arial" w:cs="Arial"/>
          <w:i/>
        </w:rPr>
        <w:t xml:space="preserve">Zbiór zadań konkursowych, </w:t>
      </w:r>
      <w:r>
        <w:rPr>
          <w:rFonts w:ascii="Arial" w:hAnsi="Arial" w:cs="Arial"/>
        </w:rPr>
        <w:t>GWO</w:t>
      </w:r>
    </w:p>
    <w:p w:rsidR="00FE5A1C" w:rsidRDefault="00FE5A1C" w:rsidP="00FE5A1C">
      <w:pPr>
        <w:numPr>
          <w:ilvl w:val="0"/>
          <w:numId w:val="6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>
        <w:rPr>
          <w:rFonts w:ascii="Arial" w:hAnsi="Arial" w:cs="Arial"/>
          <w:i/>
        </w:rPr>
        <w:t xml:space="preserve">Matematyka. Zbiór zadań konkursowych dla klas VII i VIII. Część I i II, </w:t>
      </w:r>
      <w:r>
        <w:rPr>
          <w:rFonts w:ascii="Arial" w:hAnsi="Arial" w:cs="Arial"/>
        </w:rPr>
        <w:t>GWO</w:t>
      </w:r>
    </w:p>
    <w:p w:rsidR="00FE5A1C" w:rsidRDefault="00FE5A1C" w:rsidP="00FE5A1C">
      <w:pPr>
        <w:pStyle w:val="Nagwek2"/>
      </w:pPr>
      <w:r>
        <w:t>Etap wojewódzki</w:t>
      </w:r>
    </w:p>
    <w:p w:rsidR="00FE5A1C" w:rsidRDefault="00FE5A1C" w:rsidP="00FE5A1C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>
        <w:rPr>
          <w:rFonts w:ascii="Arial" w:hAnsi="Arial" w:cs="Arial"/>
        </w:rPr>
        <w:t>Od uczestnika konkursu wymagane są wiedza i umiejętności z etapu szkolnego,</w:t>
      </w:r>
    </w:p>
    <w:p w:rsidR="00FE5A1C" w:rsidRDefault="00FE5A1C" w:rsidP="00FE5A1C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>
        <w:rPr>
          <w:rFonts w:ascii="Arial" w:hAnsi="Arial" w:cs="Arial"/>
        </w:rPr>
        <w:t>rejonowego oraz:</w:t>
      </w:r>
    </w:p>
    <w:p w:rsidR="00FE5A1C" w:rsidRDefault="00FE5A1C" w:rsidP="00FE5A1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</w:rPr>
        <w:t>Pola powierzchni wielokątów w prostokątnym układzie współrzędnych.</w:t>
      </w:r>
    </w:p>
    <w:p w:rsidR="00FE5A1C" w:rsidRDefault="00FE5A1C" w:rsidP="00FE5A1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</w:rPr>
        <w:t>Okręgi wpisane i opisane na wielokątach foremnych.</w:t>
      </w:r>
    </w:p>
    <w:p w:rsidR="00FE5A1C" w:rsidRDefault="00FE5A1C" w:rsidP="00FE5A1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</w:rPr>
        <w:t>Pole powierzchni i objętość brył obrotowych – walca, stożka i kuli.</w:t>
      </w:r>
    </w:p>
    <w:p w:rsidR="00FE5A1C" w:rsidRDefault="00FE5A1C" w:rsidP="00FE5A1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</w:rPr>
        <w:lastRenderedPageBreak/>
        <w:t>Potęga o wykładniku całkowitym.</w:t>
      </w:r>
    </w:p>
    <w:p w:rsidR="00FE5A1C" w:rsidRDefault="00FE5A1C" w:rsidP="00FE5A1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</w:rPr>
        <w:t>Układy dwóch równań I stopnia z dwoma niewiadomymi, zadania tekstowe z zastosowaniem układów równań.</w:t>
      </w:r>
    </w:p>
    <w:p w:rsidR="00FE5A1C" w:rsidRDefault="00FE5A1C" w:rsidP="00FE5A1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u w:val="single"/>
        </w:rPr>
        <w:t>Wykaz literatury obowiązującej uczestników oraz stanowiącej pomoc dla nauczyciela:</w:t>
      </w:r>
    </w:p>
    <w:p w:rsidR="00FE5A1C" w:rsidRDefault="00FE5A1C" w:rsidP="00FE5A1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H. Pawłowski. </w:t>
      </w:r>
      <w:r>
        <w:rPr>
          <w:rFonts w:ascii="Arial" w:hAnsi="Arial" w:cs="Arial"/>
          <w:i/>
        </w:rPr>
        <w:t xml:space="preserve">Olimpiady i konkursy matematyczne. Zadania dla uczniów szkół podstawowych i gimnazjów, </w:t>
      </w:r>
      <w:r>
        <w:rPr>
          <w:rFonts w:ascii="Arial" w:hAnsi="Arial" w:cs="Arial"/>
        </w:rPr>
        <w:t>Tutor</w:t>
      </w:r>
    </w:p>
    <w:p w:rsidR="00FE5A1C" w:rsidRDefault="00FE5A1C" w:rsidP="00FE5A1C">
      <w:pPr>
        <w:numPr>
          <w:ilvl w:val="0"/>
          <w:numId w:val="8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Z. Bobiński, P. Nodzyński, M. Uscki </w:t>
      </w:r>
      <w:r>
        <w:rPr>
          <w:rFonts w:ascii="Arial" w:hAnsi="Arial" w:cs="Arial"/>
          <w:i/>
        </w:rPr>
        <w:t xml:space="preserve">Koło matematyczne w gimnazjum, </w:t>
      </w:r>
      <w:r>
        <w:rPr>
          <w:rFonts w:ascii="Arial" w:hAnsi="Arial" w:cs="Arial"/>
        </w:rPr>
        <w:t>Aksjomat</w:t>
      </w:r>
    </w:p>
    <w:p w:rsidR="00FE5A1C" w:rsidRDefault="00FE5A1C" w:rsidP="00FE5A1C">
      <w:pPr>
        <w:numPr>
          <w:ilvl w:val="0"/>
          <w:numId w:val="1"/>
        </w:numPr>
        <w:autoSpaceDE w:val="0"/>
        <w:autoSpaceDN w:val="0"/>
        <w:adjustRightInd w:val="0"/>
        <w:spacing w:before="240"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Wykaz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przyborów i materiałów, z których mogą korzystać uczestnicy konkursu na wszystkich etapach konkursu: </w:t>
      </w:r>
      <w:r>
        <w:rPr>
          <w:rFonts w:ascii="Arial" w:hAnsi="Arial" w:cs="Arial"/>
        </w:rPr>
        <w:br/>
        <w:t>długopis/pióro (kolor czarny lub niebieski), ekierka, linijka, cyrkiel</w:t>
      </w:r>
    </w:p>
    <w:p w:rsidR="00FE5A1C" w:rsidRDefault="00FE5A1C" w:rsidP="00FE5A1C">
      <w:pPr>
        <w:pStyle w:val="Nagwek1"/>
        <w:spacing w:line="360" w:lineRule="auto"/>
        <w:ind w:left="284"/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  <w:t>Uczestnik konkursu nie może używać korektora, długopisów suchościeralnych, oraz innych materiałów i przedmiotów nie wskazanych powyżej.</w:t>
      </w:r>
    </w:p>
    <w:p w:rsidR="00FE5A1C" w:rsidRDefault="00FE5A1C" w:rsidP="00FE5A1C">
      <w:pPr>
        <w:pStyle w:val="Nagwek1"/>
        <w:spacing w:before="0" w:line="360" w:lineRule="auto"/>
        <w:ind w:left="284"/>
      </w:pPr>
      <w:r>
        <w:rPr>
          <w:rFonts w:ascii="Arial" w:hAnsi="Arial" w:cs="Arial"/>
          <w:b w:val="0"/>
          <w:bCs w:val="0"/>
          <w:kern w:val="0"/>
          <w:sz w:val="24"/>
          <w:szCs w:val="24"/>
          <w:lang w:eastAsia="pl-PL"/>
        </w:rPr>
        <w:t>Uczestnik nie może wnosić telefonu komórkowego oraz nie może posiadać smartwatch’a.</w:t>
      </w:r>
    </w:p>
    <w:p w:rsidR="00562405" w:rsidRDefault="00562405"/>
    <w:sectPr w:rsidR="0056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7D30DF"/>
    <w:multiLevelType w:val="hybridMultilevel"/>
    <w:tmpl w:val="3AAA2012"/>
    <w:lvl w:ilvl="0" w:tplc="7396BC3A">
      <w:start w:val="1"/>
      <w:numFmt w:val="decimal"/>
      <w:lvlText w:val="%1."/>
      <w:lvlJc w:val="left"/>
      <w:pPr>
        <w:ind w:left="2123" w:hanging="705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C"/>
    <w:rsid w:val="00562405"/>
    <w:rsid w:val="00AC7FB2"/>
    <w:rsid w:val="00F7666C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9D703-78EA-4D39-B0A6-D8E8BB44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5A1C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E5A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Matematyki</dc:title>
  <dc:subject/>
  <dc:creator>Anna Przybył</dc:creator>
  <cp:keywords/>
  <dc:description/>
  <cp:lastModifiedBy>AP</cp:lastModifiedBy>
  <cp:revision>2</cp:revision>
  <dcterms:created xsi:type="dcterms:W3CDTF">2022-09-29T12:48:00Z</dcterms:created>
  <dcterms:modified xsi:type="dcterms:W3CDTF">2022-09-29T12:48:00Z</dcterms:modified>
</cp:coreProperties>
</file>