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17" w:rsidRPr="00C74D50" w:rsidRDefault="00C415A4" w:rsidP="00EA5276">
      <w:pPr>
        <w:spacing w:line="360" w:lineRule="auto"/>
        <w:ind w:left="5670"/>
        <w:jc w:val="left"/>
        <w:rPr>
          <w:rFonts w:ascii="Arial" w:hAnsi="Arial" w:cs="Arial"/>
          <w:color w:val="000000" w:themeColor="text1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Cs w:val="24"/>
        </w:rPr>
        <w:t>Łódź</w:t>
      </w:r>
      <w:r w:rsidR="00EF4D81" w:rsidRPr="00C74D50">
        <w:rPr>
          <w:rFonts w:ascii="Arial" w:hAnsi="Arial" w:cs="Arial"/>
          <w:color w:val="000000" w:themeColor="text1"/>
          <w:szCs w:val="24"/>
        </w:rPr>
        <w:t xml:space="preserve">, dnia </w:t>
      </w:r>
      <w:r w:rsidR="000C7087" w:rsidRPr="00C74D50">
        <w:rPr>
          <w:rFonts w:ascii="Arial" w:hAnsi="Arial" w:cs="Arial"/>
          <w:color w:val="000000" w:themeColor="text1"/>
          <w:szCs w:val="24"/>
        </w:rPr>
        <w:t>01</w:t>
      </w:r>
      <w:r w:rsidR="00EF4D81" w:rsidRPr="00C74D50">
        <w:rPr>
          <w:rFonts w:ascii="Arial" w:hAnsi="Arial" w:cs="Arial"/>
          <w:color w:val="000000" w:themeColor="text1"/>
          <w:szCs w:val="24"/>
        </w:rPr>
        <w:t>.</w:t>
      </w:r>
      <w:r w:rsidR="000C7087" w:rsidRPr="00C74D50">
        <w:rPr>
          <w:rFonts w:ascii="Arial" w:hAnsi="Arial" w:cs="Arial"/>
          <w:color w:val="000000" w:themeColor="text1"/>
          <w:szCs w:val="24"/>
        </w:rPr>
        <w:t>10</w:t>
      </w:r>
      <w:r w:rsidR="00EF4D81" w:rsidRPr="00C74D50">
        <w:rPr>
          <w:rFonts w:ascii="Arial" w:hAnsi="Arial" w:cs="Arial"/>
          <w:color w:val="000000" w:themeColor="text1"/>
          <w:szCs w:val="24"/>
        </w:rPr>
        <w:t>.2021 r.</w:t>
      </w:r>
    </w:p>
    <w:p w:rsidR="00CB1896" w:rsidRPr="00C74D50" w:rsidRDefault="00842B86" w:rsidP="00D41BC3">
      <w:pPr>
        <w:spacing w:after="600"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C74D50">
        <w:rPr>
          <w:rFonts w:ascii="Arial" w:hAnsi="Arial" w:cs="Arial"/>
          <w:color w:val="000000" w:themeColor="text1"/>
          <w:szCs w:val="24"/>
        </w:rPr>
        <w:t>ŁKO</w:t>
      </w:r>
      <w:r w:rsidR="00EF4D81" w:rsidRPr="00C74D50">
        <w:rPr>
          <w:rFonts w:ascii="Arial" w:hAnsi="Arial" w:cs="Arial"/>
          <w:color w:val="000000" w:themeColor="text1"/>
          <w:szCs w:val="24"/>
        </w:rPr>
        <w:t>.</w:t>
      </w:r>
      <w:r w:rsidRPr="00C74D50">
        <w:rPr>
          <w:rFonts w:ascii="Arial" w:hAnsi="Arial" w:cs="Arial"/>
          <w:color w:val="000000" w:themeColor="text1"/>
          <w:szCs w:val="24"/>
        </w:rPr>
        <w:t>WO.</w:t>
      </w:r>
      <w:r w:rsidR="00EF4D81" w:rsidRPr="00C74D50">
        <w:rPr>
          <w:rFonts w:ascii="Arial" w:hAnsi="Arial" w:cs="Arial"/>
          <w:color w:val="000000" w:themeColor="text1"/>
          <w:szCs w:val="24"/>
        </w:rPr>
        <w:t>272.1</w:t>
      </w:r>
      <w:r w:rsidRPr="00C74D50">
        <w:rPr>
          <w:rFonts w:ascii="Arial" w:hAnsi="Arial" w:cs="Arial"/>
          <w:color w:val="000000" w:themeColor="text1"/>
          <w:szCs w:val="24"/>
        </w:rPr>
        <w:t>3</w:t>
      </w:r>
      <w:r w:rsidR="00EF4D81" w:rsidRPr="00C74D50">
        <w:rPr>
          <w:rFonts w:ascii="Arial" w:hAnsi="Arial" w:cs="Arial"/>
          <w:color w:val="000000" w:themeColor="text1"/>
          <w:szCs w:val="24"/>
        </w:rPr>
        <w:t>.2021</w:t>
      </w:r>
    </w:p>
    <w:p w:rsidR="00D41BC3" w:rsidRPr="00C74D50" w:rsidRDefault="00FA01C5" w:rsidP="00D41BC3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Cs w:val="24"/>
        </w:rPr>
      </w:pPr>
      <w:r w:rsidRPr="00C74D50">
        <w:rPr>
          <w:rFonts w:ascii="Arial" w:hAnsi="Arial" w:cs="Arial"/>
          <w:b/>
          <w:iCs/>
          <w:color w:val="000000" w:themeColor="text1"/>
          <w:szCs w:val="24"/>
        </w:rPr>
        <w:t>Zmiana</w:t>
      </w:r>
      <w:r w:rsidR="00CB1896" w:rsidRPr="00C74D50">
        <w:rPr>
          <w:rFonts w:ascii="Arial" w:hAnsi="Arial" w:cs="Arial"/>
          <w:b/>
          <w:iCs/>
          <w:color w:val="000000" w:themeColor="text1"/>
          <w:szCs w:val="24"/>
        </w:rPr>
        <w:t xml:space="preserve"> treści SWZ</w:t>
      </w:r>
    </w:p>
    <w:p w:rsidR="00CB1896" w:rsidRPr="00C74D50" w:rsidRDefault="00CB1896" w:rsidP="00D41BC3">
      <w:pPr>
        <w:spacing w:line="360" w:lineRule="auto"/>
        <w:rPr>
          <w:rFonts w:ascii="Arial" w:hAnsi="Arial" w:cs="Arial"/>
          <w:b/>
          <w:iCs/>
          <w:color w:val="000000" w:themeColor="text1"/>
          <w:szCs w:val="24"/>
        </w:rPr>
      </w:pPr>
      <w:r w:rsidRPr="00C74D50">
        <w:rPr>
          <w:rFonts w:ascii="Arial" w:hAnsi="Arial" w:cs="Arial"/>
          <w:color w:val="000000" w:themeColor="text1"/>
          <w:szCs w:val="24"/>
        </w:rPr>
        <w:t xml:space="preserve">dotyczy postępowania o udzielenie zamówienia na </w:t>
      </w:r>
      <w:bookmarkStart w:id="1" w:name="_Hlk80277307"/>
      <w:r w:rsidRPr="00C74D50">
        <w:rPr>
          <w:rFonts w:ascii="Arial" w:hAnsi="Arial" w:cs="Arial"/>
          <w:color w:val="000000" w:themeColor="text1"/>
          <w:szCs w:val="24"/>
        </w:rPr>
        <w:t xml:space="preserve">zakup wraz z </w:t>
      </w:r>
      <w:r w:rsidRPr="00C74D50">
        <w:rPr>
          <w:rFonts w:ascii="Arial" w:hAnsi="Arial" w:cs="Arial"/>
          <w:bCs/>
          <w:color w:val="000000" w:themeColor="text1"/>
          <w:szCs w:val="24"/>
        </w:rPr>
        <w:t xml:space="preserve">dostawą </w:t>
      </w:r>
      <w:r w:rsidRPr="00C74D50">
        <w:rPr>
          <w:rFonts w:ascii="Arial" w:hAnsi="Arial" w:cs="Arial"/>
          <w:color w:val="000000" w:themeColor="text1"/>
          <w:szCs w:val="24"/>
        </w:rPr>
        <w:t>sprzętu IT</w:t>
      </w:r>
    </w:p>
    <w:p w:rsidR="00D41BC3" w:rsidRPr="00C74D50" w:rsidRDefault="00CB1896" w:rsidP="00D41BC3">
      <w:pPr>
        <w:spacing w:after="240" w:line="360" w:lineRule="auto"/>
        <w:jc w:val="center"/>
        <w:rPr>
          <w:rFonts w:ascii="Arial" w:hAnsi="Arial" w:cs="Arial"/>
          <w:bCs/>
          <w:color w:val="000000" w:themeColor="text1"/>
          <w:szCs w:val="24"/>
        </w:rPr>
      </w:pPr>
      <w:r w:rsidRPr="00C74D50">
        <w:rPr>
          <w:rFonts w:ascii="Arial" w:hAnsi="Arial" w:cs="Arial"/>
          <w:color w:val="000000" w:themeColor="text1"/>
          <w:szCs w:val="24"/>
        </w:rPr>
        <w:t>i oprogramowania na potrzeby</w:t>
      </w:r>
      <w:r w:rsidRPr="00C74D50">
        <w:rPr>
          <w:rFonts w:ascii="Arial" w:hAnsi="Arial" w:cs="Arial"/>
          <w:bCs/>
          <w:color w:val="000000" w:themeColor="text1"/>
          <w:szCs w:val="24"/>
        </w:rPr>
        <w:t xml:space="preserve"> Kuratorium Oświaty w Łodzi</w:t>
      </w:r>
      <w:bookmarkEnd w:id="1"/>
    </w:p>
    <w:p w:rsidR="00FA01C5" w:rsidRPr="00C74D50" w:rsidRDefault="00CB1896" w:rsidP="00D41BC3">
      <w:pPr>
        <w:spacing w:after="240" w:line="360" w:lineRule="auto"/>
        <w:jc w:val="left"/>
        <w:rPr>
          <w:rFonts w:ascii="Arial" w:hAnsi="Arial" w:cs="Arial"/>
          <w:bCs/>
          <w:color w:val="000000" w:themeColor="text1"/>
          <w:szCs w:val="24"/>
        </w:rPr>
      </w:pPr>
      <w:r w:rsidRPr="00C74D50">
        <w:rPr>
          <w:rFonts w:ascii="Arial" w:hAnsi="Arial" w:cs="Arial"/>
          <w:iCs/>
          <w:color w:val="000000" w:themeColor="text1"/>
          <w:szCs w:val="24"/>
        </w:rPr>
        <w:t>Zamawiający – Kuratorium Oświaty w Łodzi, działając na</w:t>
      </w:r>
      <w:r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</w:t>
      </w:r>
      <w:r w:rsidRPr="00C74D50">
        <w:rPr>
          <w:rFonts w:ascii="Arial" w:hAnsi="Arial" w:cs="Arial"/>
          <w:iCs/>
          <w:color w:val="000000" w:themeColor="text1"/>
          <w:szCs w:val="24"/>
        </w:rPr>
        <w:t>podstawie art. 28</w:t>
      </w:r>
      <w:r w:rsidR="00FA01C5" w:rsidRPr="00C74D50">
        <w:rPr>
          <w:rFonts w:ascii="Arial" w:hAnsi="Arial" w:cs="Arial"/>
          <w:iCs/>
          <w:color w:val="000000" w:themeColor="text1"/>
          <w:szCs w:val="24"/>
        </w:rPr>
        <w:t>6</w:t>
      </w:r>
      <w:r w:rsidRPr="00C74D50">
        <w:rPr>
          <w:rFonts w:ascii="Arial" w:hAnsi="Arial" w:cs="Arial"/>
          <w:iCs/>
          <w:color w:val="000000" w:themeColor="text1"/>
          <w:szCs w:val="24"/>
        </w:rPr>
        <w:t xml:space="preserve"> ust. 1 </w:t>
      </w:r>
      <w:r w:rsidR="00AE64A9" w:rsidRPr="00C74D50">
        <w:rPr>
          <w:rFonts w:ascii="Arial" w:hAnsi="Arial" w:cs="Arial"/>
          <w:iCs/>
          <w:color w:val="000000" w:themeColor="text1"/>
          <w:szCs w:val="24"/>
        </w:rPr>
        <w:t xml:space="preserve"> i </w:t>
      </w:r>
      <w:r w:rsidR="00162AAC" w:rsidRPr="00C74D50">
        <w:rPr>
          <w:rFonts w:ascii="Arial" w:hAnsi="Arial" w:cs="Arial"/>
          <w:iCs/>
          <w:color w:val="000000" w:themeColor="text1"/>
          <w:szCs w:val="24"/>
        </w:rPr>
        <w:t>7</w:t>
      </w:r>
      <w:r w:rsidR="00AE64A9" w:rsidRPr="00C74D50">
        <w:rPr>
          <w:rFonts w:ascii="Arial" w:hAnsi="Arial" w:cs="Arial"/>
          <w:iCs/>
          <w:color w:val="000000" w:themeColor="text1"/>
          <w:szCs w:val="24"/>
        </w:rPr>
        <w:t xml:space="preserve"> </w:t>
      </w:r>
      <w:r w:rsidRPr="00C74D50">
        <w:rPr>
          <w:rFonts w:ascii="Arial" w:hAnsi="Arial" w:cs="Arial"/>
          <w:iCs/>
          <w:color w:val="000000" w:themeColor="text1"/>
          <w:szCs w:val="24"/>
        </w:rPr>
        <w:t>ustawy z dnia 11 września 2019 – Prawo zamówień publicznych</w:t>
      </w:r>
      <w:r w:rsidR="00295480" w:rsidRPr="00C74D50">
        <w:rPr>
          <w:rFonts w:ascii="Arial" w:hAnsi="Arial" w:cs="Arial"/>
          <w:iCs/>
          <w:color w:val="000000" w:themeColor="text1"/>
          <w:szCs w:val="24"/>
        </w:rPr>
        <w:t xml:space="preserve"> (ustawa </w:t>
      </w:r>
      <w:proofErr w:type="spellStart"/>
      <w:r w:rsidR="00295480" w:rsidRPr="00C74D50">
        <w:rPr>
          <w:rFonts w:ascii="Arial" w:hAnsi="Arial" w:cs="Arial"/>
          <w:iCs/>
          <w:color w:val="000000" w:themeColor="text1"/>
          <w:szCs w:val="24"/>
        </w:rPr>
        <w:t>Pzp</w:t>
      </w:r>
      <w:proofErr w:type="spellEnd"/>
      <w:r w:rsidR="00295480" w:rsidRPr="00C74D50">
        <w:rPr>
          <w:rFonts w:ascii="Arial" w:hAnsi="Arial" w:cs="Arial"/>
          <w:iCs/>
          <w:color w:val="000000" w:themeColor="text1"/>
          <w:szCs w:val="24"/>
        </w:rPr>
        <w:t>)</w:t>
      </w:r>
      <w:r w:rsidRPr="00C74D50">
        <w:rPr>
          <w:rFonts w:ascii="Arial" w:hAnsi="Arial" w:cs="Arial"/>
          <w:iCs/>
          <w:color w:val="000000" w:themeColor="text1"/>
          <w:szCs w:val="24"/>
        </w:rPr>
        <w:t xml:space="preserve"> (</w:t>
      </w:r>
      <w:proofErr w:type="spellStart"/>
      <w:r w:rsidRPr="00C74D50">
        <w:rPr>
          <w:rFonts w:ascii="Arial" w:hAnsi="Arial" w:cs="Arial"/>
          <w:iCs/>
          <w:color w:val="000000" w:themeColor="text1"/>
          <w:szCs w:val="24"/>
        </w:rPr>
        <w:t>t.j</w:t>
      </w:r>
      <w:proofErr w:type="spellEnd"/>
      <w:r w:rsidRPr="00C74D50">
        <w:rPr>
          <w:rFonts w:ascii="Arial" w:hAnsi="Arial" w:cs="Arial"/>
          <w:iCs/>
          <w:color w:val="000000" w:themeColor="text1"/>
          <w:szCs w:val="24"/>
        </w:rPr>
        <w:t>. Dz. U. z 2021 r. poz. 1129 z </w:t>
      </w:r>
      <w:proofErr w:type="spellStart"/>
      <w:r w:rsidRPr="00C74D50">
        <w:rPr>
          <w:rFonts w:ascii="Arial" w:hAnsi="Arial" w:cs="Arial"/>
          <w:iCs/>
          <w:color w:val="000000" w:themeColor="text1"/>
          <w:szCs w:val="24"/>
        </w:rPr>
        <w:t>późn</w:t>
      </w:r>
      <w:proofErr w:type="spellEnd"/>
      <w:r w:rsidRPr="00C74D50">
        <w:rPr>
          <w:rFonts w:ascii="Arial" w:hAnsi="Arial" w:cs="Arial"/>
          <w:iCs/>
          <w:color w:val="000000" w:themeColor="text1"/>
          <w:szCs w:val="24"/>
        </w:rPr>
        <w:t xml:space="preserve">. zm.) </w:t>
      </w:r>
      <w:r w:rsidR="00FA01C5" w:rsidRPr="00C74D50">
        <w:rPr>
          <w:rFonts w:ascii="Arial" w:hAnsi="Arial" w:cs="Arial"/>
          <w:bCs/>
          <w:iCs/>
          <w:color w:val="000000" w:themeColor="text1"/>
          <w:szCs w:val="24"/>
        </w:rPr>
        <w:t>dokonuje zmiany treści Specyfikacji Warunków Zamówienia</w:t>
      </w:r>
      <w:r w:rsidR="00F0581A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(SWZ)</w:t>
      </w:r>
      <w:r w:rsidR="00FA01C5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w powyższym </w:t>
      </w:r>
      <w:r w:rsidR="00FA01C5"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postępowaniu o udzielenie zamówienia publicznego</w:t>
      </w:r>
      <w:r w:rsidR="00F0581A"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,</w:t>
      </w:r>
      <w:r w:rsidR="00FA01C5"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przeprowadzanego w trybie podstawowym na podstawie art. 275 pkt 1 ustawy </w:t>
      </w:r>
      <w:proofErr w:type="spellStart"/>
      <w:r w:rsidR="00FA01C5"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Pzp</w:t>
      </w:r>
      <w:proofErr w:type="spellEnd"/>
      <w:r w:rsidR="00FA01C5"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.</w:t>
      </w:r>
    </w:p>
    <w:p w:rsidR="00FA01C5" w:rsidRPr="00C74D50" w:rsidRDefault="00FA01C5" w:rsidP="00111A1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t>Zmiana treści Specyfikacji Warunków Zamówienia polega na wprowadzeniu następujących zmian:</w:t>
      </w:r>
    </w:p>
    <w:p w:rsidR="000A41C4" w:rsidRPr="00C74D50" w:rsidRDefault="00F0581A" w:rsidP="000A41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bookmarkStart w:id="2" w:name="_Hlk83982048"/>
      <w:r w:rsidRPr="00C74D50">
        <w:rPr>
          <w:rFonts w:ascii="Arial" w:hAnsi="Arial" w:cs="Arial"/>
          <w:bCs/>
          <w:iCs/>
          <w:color w:val="000000" w:themeColor="text1"/>
          <w:szCs w:val="24"/>
        </w:rPr>
        <w:t>W załączniku nr 1 h do SWZ – szczegółowy opis przedmiotu zamówienia</w:t>
      </w:r>
      <w:r w:rsidR="000A41C4" w:rsidRPr="00C74D50">
        <w:rPr>
          <w:rFonts w:ascii="Arial" w:hAnsi="Arial" w:cs="Arial"/>
          <w:bCs/>
          <w:iCs/>
          <w:color w:val="000000" w:themeColor="text1"/>
          <w:szCs w:val="24"/>
        </w:rPr>
        <w:t>,</w:t>
      </w:r>
    </w:p>
    <w:bookmarkEnd w:id="2"/>
    <w:p w:rsidR="00F0581A" w:rsidRPr="00C74D50" w:rsidRDefault="00977903" w:rsidP="00A74FCC">
      <w:pPr>
        <w:autoSpaceDE w:val="0"/>
        <w:autoSpaceDN w:val="0"/>
        <w:adjustRightInd w:val="0"/>
        <w:spacing w:after="120" w:line="360" w:lineRule="auto"/>
        <w:ind w:left="720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t>pkt</w:t>
      </w:r>
      <w:r w:rsidR="00F0581A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I Komputer stacjonarny -  jednostka centralna (11 szt.)</w:t>
      </w:r>
    </w:p>
    <w:p w:rsidR="00F0581A" w:rsidRPr="00C74D50" w:rsidRDefault="00F0581A" w:rsidP="00A74FCC">
      <w:pPr>
        <w:autoSpaceDE w:val="0"/>
        <w:autoSpaceDN w:val="0"/>
        <w:adjustRightInd w:val="0"/>
        <w:spacing w:after="120" w:line="360" w:lineRule="auto"/>
        <w:ind w:left="709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t>otrzymuje brzmienie:</w:t>
      </w:r>
    </w:p>
    <w:p w:rsidR="00F0581A" w:rsidRPr="00C74D50" w:rsidRDefault="00A0171D" w:rsidP="00111A1D">
      <w:pPr>
        <w:autoSpaceDE w:val="0"/>
        <w:autoSpaceDN w:val="0"/>
        <w:adjustRightInd w:val="0"/>
        <w:spacing w:line="360" w:lineRule="auto"/>
        <w:ind w:left="708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t>„</w:t>
      </w:r>
      <w:r w:rsidR="00977903" w:rsidRPr="00C74D50">
        <w:rPr>
          <w:rFonts w:ascii="Arial" w:hAnsi="Arial" w:cs="Arial"/>
          <w:bCs/>
          <w:iCs/>
          <w:color w:val="000000" w:themeColor="text1"/>
          <w:szCs w:val="24"/>
        </w:rPr>
        <w:t>pkt</w:t>
      </w:r>
      <w:r w:rsidR="00F0581A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I Komputer stacjonarny -  jednostka centralna (21 szt.)</w:t>
      </w:r>
      <w:r w:rsidRPr="00C74D50">
        <w:rPr>
          <w:rFonts w:ascii="Arial" w:hAnsi="Arial" w:cs="Arial"/>
          <w:bCs/>
          <w:iCs/>
          <w:color w:val="000000" w:themeColor="text1"/>
          <w:szCs w:val="24"/>
        </w:rPr>
        <w:t>”</w:t>
      </w:r>
    </w:p>
    <w:p w:rsidR="00F0581A" w:rsidRPr="00C74D50" w:rsidRDefault="00F0581A" w:rsidP="00111A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t>W załączniku nr 1 h do SWZ – szczegółowy opis przedmiotu zamówienia</w:t>
      </w:r>
      <w:r w:rsidR="000A41C4" w:rsidRPr="00C74D50">
        <w:rPr>
          <w:rFonts w:ascii="Arial" w:hAnsi="Arial" w:cs="Arial"/>
          <w:bCs/>
          <w:iCs/>
          <w:color w:val="000000" w:themeColor="text1"/>
          <w:szCs w:val="24"/>
        </w:rPr>
        <w:t>,</w:t>
      </w:r>
    </w:p>
    <w:p w:rsidR="00F0581A" w:rsidRPr="00C74D50" w:rsidRDefault="00977903" w:rsidP="00A74FCC">
      <w:pPr>
        <w:autoSpaceDE w:val="0"/>
        <w:autoSpaceDN w:val="0"/>
        <w:adjustRightInd w:val="0"/>
        <w:spacing w:after="120" w:line="360" w:lineRule="auto"/>
        <w:ind w:left="709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t>pkt</w:t>
      </w:r>
      <w:r w:rsidR="00F0581A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I</w:t>
      </w:r>
      <w:r w:rsidR="005C3009" w:rsidRPr="00C74D50">
        <w:rPr>
          <w:rFonts w:ascii="Arial" w:hAnsi="Arial" w:cs="Arial"/>
          <w:bCs/>
          <w:iCs/>
          <w:color w:val="000000" w:themeColor="text1"/>
          <w:szCs w:val="24"/>
        </w:rPr>
        <w:t>I</w:t>
      </w:r>
      <w:r w:rsidR="00F0581A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</w:t>
      </w:r>
      <w:r w:rsidR="005C3009" w:rsidRPr="00C74D50">
        <w:rPr>
          <w:rFonts w:ascii="Arial" w:hAnsi="Arial" w:cs="Arial"/>
          <w:bCs/>
          <w:iCs/>
          <w:color w:val="000000" w:themeColor="text1"/>
          <w:szCs w:val="24"/>
        </w:rPr>
        <w:t>Monitor</w:t>
      </w:r>
      <w:r w:rsidR="00F0581A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(</w:t>
      </w:r>
      <w:r w:rsidR="005C3009" w:rsidRPr="00C74D50">
        <w:rPr>
          <w:rFonts w:ascii="Arial" w:hAnsi="Arial" w:cs="Arial"/>
          <w:bCs/>
          <w:iCs/>
          <w:color w:val="000000" w:themeColor="text1"/>
          <w:szCs w:val="24"/>
        </w:rPr>
        <w:t>20</w:t>
      </w:r>
      <w:r w:rsidR="00F0581A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szt.)</w:t>
      </w:r>
    </w:p>
    <w:p w:rsidR="00F0581A" w:rsidRPr="00C74D50" w:rsidRDefault="00F0581A" w:rsidP="00A74FCC">
      <w:pPr>
        <w:autoSpaceDE w:val="0"/>
        <w:autoSpaceDN w:val="0"/>
        <w:adjustRightInd w:val="0"/>
        <w:spacing w:after="120" w:line="360" w:lineRule="auto"/>
        <w:ind w:left="709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t>otrzymuje brzmienie:</w:t>
      </w:r>
    </w:p>
    <w:p w:rsidR="00FA01C5" w:rsidRPr="00C74D50" w:rsidRDefault="00A0171D" w:rsidP="00111A1D">
      <w:pPr>
        <w:autoSpaceDE w:val="0"/>
        <w:autoSpaceDN w:val="0"/>
        <w:adjustRightInd w:val="0"/>
        <w:spacing w:line="360" w:lineRule="auto"/>
        <w:ind w:left="709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t>„</w:t>
      </w:r>
      <w:r w:rsidR="00977903" w:rsidRPr="00C74D50">
        <w:rPr>
          <w:rFonts w:ascii="Arial" w:hAnsi="Arial" w:cs="Arial"/>
          <w:bCs/>
          <w:iCs/>
          <w:color w:val="000000" w:themeColor="text1"/>
          <w:szCs w:val="24"/>
        </w:rPr>
        <w:t>pkt</w:t>
      </w:r>
      <w:r w:rsidR="00F0581A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I</w:t>
      </w:r>
      <w:r w:rsidR="00072598" w:rsidRPr="00C74D50">
        <w:rPr>
          <w:rFonts w:ascii="Arial" w:hAnsi="Arial" w:cs="Arial"/>
          <w:bCs/>
          <w:iCs/>
          <w:color w:val="000000" w:themeColor="text1"/>
          <w:szCs w:val="24"/>
        </w:rPr>
        <w:t>I</w:t>
      </w:r>
      <w:r w:rsidR="00F0581A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</w:t>
      </w:r>
      <w:r w:rsidR="005C3009" w:rsidRPr="00C74D50">
        <w:rPr>
          <w:rFonts w:ascii="Arial" w:hAnsi="Arial" w:cs="Arial"/>
          <w:bCs/>
          <w:iCs/>
          <w:color w:val="000000" w:themeColor="text1"/>
          <w:szCs w:val="24"/>
        </w:rPr>
        <w:t>Monitor</w:t>
      </w:r>
      <w:r w:rsidR="00F0581A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(</w:t>
      </w:r>
      <w:r w:rsidR="005C3009" w:rsidRPr="00C74D50">
        <w:rPr>
          <w:rFonts w:ascii="Arial" w:hAnsi="Arial" w:cs="Arial"/>
          <w:bCs/>
          <w:iCs/>
          <w:color w:val="000000" w:themeColor="text1"/>
          <w:szCs w:val="24"/>
        </w:rPr>
        <w:t>43</w:t>
      </w:r>
      <w:r w:rsidR="00F0581A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 szt.)</w:t>
      </w:r>
      <w:r w:rsidRPr="00C74D50">
        <w:rPr>
          <w:rFonts w:ascii="Arial" w:hAnsi="Arial" w:cs="Arial"/>
          <w:bCs/>
          <w:iCs/>
          <w:color w:val="000000" w:themeColor="text1"/>
          <w:szCs w:val="24"/>
        </w:rPr>
        <w:t>”</w:t>
      </w:r>
    </w:p>
    <w:p w:rsidR="00F029F5" w:rsidRPr="00C74D50" w:rsidRDefault="00F029F5" w:rsidP="004132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t>W załączniku nr 1 h do SWZ – szczegółowy opis przedmiotu zamówienia,</w:t>
      </w:r>
    </w:p>
    <w:p w:rsidR="00413250" w:rsidRPr="00C74D50" w:rsidRDefault="00413250" w:rsidP="00413250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w części zasilanie: „</w:t>
      </w:r>
      <w:r w:rsidRPr="00C74D50">
        <w:rPr>
          <w:rFonts w:ascii="Arial" w:hAnsi="Arial" w:cs="Arial"/>
          <w:color w:val="000000" w:themeColor="text1"/>
          <w:szCs w:val="24"/>
        </w:rPr>
        <w:t>Zasilacz z aktywnym PFC o maksymalnej mocy do 260W zintegrowany wewnątrz obudowy zapewniający sprawne działanie całej jednostki, osiągający sprawność minimum 85% przy obciążeniu 50%.„</w:t>
      </w:r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</w:t>
      </w:r>
    </w:p>
    <w:p w:rsidR="00413250" w:rsidRPr="00C74D50" w:rsidRDefault="00413250" w:rsidP="00413250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otrzymuje nowe brzmienie:</w:t>
      </w:r>
    </w:p>
    <w:p w:rsidR="00413250" w:rsidRPr="00C74D50" w:rsidRDefault="00413250" w:rsidP="00413250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„</w:t>
      </w:r>
      <w:r w:rsidRPr="00C74D50">
        <w:rPr>
          <w:rFonts w:ascii="Arial" w:hAnsi="Arial" w:cs="Arial"/>
          <w:color w:val="000000" w:themeColor="text1"/>
          <w:szCs w:val="24"/>
        </w:rPr>
        <w:t>Zasilacz z aktywnym PFC o maksymalnej mocy do 300W zintegrowany wewnątrz obudowy zapewniający sprawne działanie całej jednostki, osiągający sprawność minimum 85% przy obciążeniu 50%. „</w:t>
      </w:r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</w:t>
      </w:r>
    </w:p>
    <w:p w:rsidR="00F029F5" w:rsidRPr="00C74D50" w:rsidRDefault="00F029F5" w:rsidP="00F029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lastRenderedPageBreak/>
        <w:t>W załączniku nr 1 h do SWZ – szczegółowy opis przedmiotu zamówienia,</w:t>
      </w:r>
    </w:p>
    <w:p w:rsidR="00413250" w:rsidRPr="00C74D50" w:rsidRDefault="00413250" w:rsidP="00413250">
      <w:pPr>
        <w:spacing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w części wyposażenie punkt 7:</w:t>
      </w:r>
    </w:p>
    <w:p w:rsidR="00413250" w:rsidRPr="00C74D50" w:rsidRDefault="00413250" w:rsidP="00413250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„Co najmniej 8 portów USB w obudowie komputera, z czego minimum 3 porty z przodu obudowy w tym minimum 1 x USB 3.1 Gen.2, minimum 1 x USB 2.0 oraz minimum 4 porty z tyłu obudowy, w tym minimum 2 x USB 3.1 Gen.1 - nie dopuszcza się wykorzystania rozgałęziaczy i </w:t>
      </w:r>
      <w:proofErr w:type="spellStart"/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replikatorów</w:t>
      </w:r>
      <w:proofErr w:type="spellEnd"/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portów USB;”</w:t>
      </w:r>
    </w:p>
    <w:p w:rsidR="00413250" w:rsidRPr="00C74D50" w:rsidRDefault="00413250" w:rsidP="00413250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otrzymuje nowe brzmienie:</w:t>
      </w:r>
    </w:p>
    <w:p w:rsidR="00F029F5" w:rsidRPr="00C74D50" w:rsidRDefault="00413250" w:rsidP="00413250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„Co najmniej 8 portów USB w obudowie komputera, w tym minimum 7 typ A, z czego minimum 2 porty typ A z przodu obudowy w tym minimum 1 x USB 3.1 Gen.1 oraz minimum 4 porty typ A z tyłu obudowy z czego minimum 2 x USB 3.1 Gen.1 - nie dopuszcza się wykorzystania rozgałęziaczy i </w:t>
      </w:r>
      <w:proofErr w:type="spellStart"/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replikatorów</w:t>
      </w:r>
      <w:proofErr w:type="spellEnd"/>
      <w:r w:rsidRPr="00C74D50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portów USB;”</w:t>
      </w:r>
    </w:p>
    <w:p w:rsidR="00610EB8" w:rsidRPr="00C74D50" w:rsidRDefault="00610EB8" w:rsidP="00413250">
      <w:pPr>
        <w:pStyle w:val="Default"/>
        <w:numPr>
          <w:ilvl w:val="0"/>
          <w:numId w:val="6"/>
        </w:numPr>
        <w:spacing w:line="360" w:lineRule="auto"/>
        <w:rPr>
          <w:rFonts w:ascii="Tahoma" w:hAnsi="Tahoma" w:cs="Tahoma"/>
          <w:color w:val="000000" w:themeColor="text1"/>
        </w:rPr>
      </w:pPr>
      <w:r w:rsidRPr="00C74D50">
        <w:rPr>
          <w:rFonts w:ascii="Arial" w:hAnsi="Arial" w:cs="Arial"/>
          <w:bCs/>
          <w:iCs/>
          <w:color w:val="000000" w:themeColor="text1"/>
        </w:rPr>
        <w:t xml:space="preserve">W pkt. VIII „Termin związania ofertą” ust. 1 otrzymuje brzmienie: </w:t>
      </w:r>
      <w:r w:rsidR="00DA0902" w:rsidRPr="00C74D50">
        <w:rPr>
          <w:rFonts w:ascii="Tahoma" w:hAnsi="Tahoma" w:cs="Tahoma"/>
          <w:color w:val="000000" w:themeColor="text1"/>
        </w:rPr>
        <w:t xml:space="preserve">Wykonawca jest związany ofertą od dnia upływu terminu składania ofert do dnia </w:t>
      </w:r>
      <w:r w:rsidR="00B457C1">
        <w:rPr>
          <w:rFonts w:ascii="Tahoma" w:hAnsi="Tahoma" w:cs="Tahoma"/>
          <w:color w:val="000000" w:themeColor="text1"/>
        </w:rPr>
        <w:t>10</w:t>
      </w:r>
      <w:r w:rsidR="00DA0902" w:rsidRPr="00C74D50">
        <w:rPr>
          <w:rFonts w:ascii="Tahoma" w:hAnsi="Tahoma" w:cs="Tahoma"/>
          <w:color w:val="000000" w:themeColor="text1"/>
        </w:rPr>
        <w:t>.11.2021 r., przy czym pierwszym dniem terminu związania ofertą jest dzień, w którym upływa termin składania ofert.</w:t>
      </w:r>
    </w:p>
    <w:p w:rsidR="00610EB8" w:rsidRPr="00C74D50" w:rsidRDefault="00610EB8" w:rsidP="004132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rFonts w:ascii="Tahoma" w:hAnsi="Tahoma" w:cs="Tahoma"/>
          <w:b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W pkt XVII „Sposób i termin składania i otwarcia ofert” ust. 1 SWZ otrzymuje brzmienie: </w:t>
      </w:r>
      <w:r w:rsidR="00D42B77" w:rsidRPr="00C74D50">
        <w:rPr>
          <w:rFonts w:ascii="Tahoma" w:hAnsi="Tahoma" w:cs="Tahoma"/>
          <w:bCs/>
          <w:color w:val="000000" w:themeColor="text1"/>
          <w:szCs w:val="24"/>
        </w:rPr>
        <w:t xml:space="preserve">Ofertę należy złożyć do dnia </w:t>
      </w:r>
      <w:r w:rsidR="00B457C1">
        <w:rPr>
          <w:rFonts w:ascii="Tahoma" w:hAnsi="Tahoma" w:cs="Tahoma"/>
          <w:bCs/>
          <w:color w:val="000000" w:themeColor="text1"/>
          <w:szCs w:val="24"/>
        </w:rPr>
        <w:t>12</w:t>
      </w:r>
      <w:r w:rsidR="00D42B77" w:rsidRPr="00C74D50">
        <w:rPr>
          <w:rFonts w:ascii="Tahoma" w:hAnsi="Tahoma" w:cs="Tahoma"/>
          <w:bCs/>
          <w:color w:val="000000" w:themeColor="text1"/>
          <w:szCs w:val="24"/>
        </w:rPr>
        <w:t>.10.2021 r. do godziny 10.00</w:t>
      </w:r>
      <w:r w:rsidR="006E334D" w:rsidRPr="00C74D50">
        <w:rPr>
          <w:rFonts w:ascii="Tahoma" w:hAnsi="Tahoma" w:cs="Tahoma"/>
          <w:bCs/>
          <w:color w:val="000000" w:themeColor="text1"/>
          <w:szCs w:val="24"/>
        </w:rPr>
        <w:t>.</w:t>
      </w:r>
    </w:p>
    <w:p w:rsidR="00D42B77" w:rsidRPr="00C74D50" w:rsidRDefault="00610EB8" w:rsidP="00413250">
      <w:pPr>
        <w:pStyle w:val="Akapitzlist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  <w:r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W pkt XVII „Sposób i termin składania i otwarcia ofert” ust. 2 SWZ otrzymuje brzmienie: </w:t>
      </w:r>
      <w:r w:rsidR="00D42B77" w:rsidRPr="00C74D50">
        <w:rPr>
          <w:rFonts w:ascii="Arial" w:hAnsi="Arial" w:cs="Arial"/>
          <w:bCs/>
          <w:iCs/>
          <w:color w:val="000000" w:themeColor="text1"/>
          <w:szCs w:val="24"/>
        </w:rPr>
        <w:t xml:space="preserve">Otwarcie ofert nastąpi w dniu </w:t>
      </w:r>
      <w:r w:rsidR="00B457C1">
        <w:rPr>
          <w:rFonts w:ascii="Arial" w:hAnsi="Arial" w:cs="Arial"/>
          <w:bCs/>
          <w:iCs/>
          <w:color w:val="000000" w:themeColor="text1"/>
          <w:szCs w:val="24"/>
        </w:rPr>
        <w:t>12.</w:t>
      </w:r>
      <w:r w:rsidR="00D42B77" w:rsidRPr="00C74D50">
        <w:rPr>
          <w:rFonts w:ascii="Arial" w:hAnsi="Arial" w:cs="Arial"/>
          <w:bCs/>
          <w:iCs/>
          <w:color w:val="000000" w:themeColor="text1"/>
          <w:szCs w:val="24"/>
        </w:rPr>
        <w:t>10.2021 r.  o godzinie 11.00</w:t>
      </w:r>
      <w:r w:rsidR="006E334D" w:rsidRPr="00C74D50">
        <w:rPr>
          <w:rFonts w:ascii="Arial" w:hAnsi="Arial" w:cs="Arial"/>
          <w:bCs/>
          <w:iCs/>
          <w:color w:val="000000" w:themeColor="text1"/>
          <w:szCs w:val="24"/>
        </w:rPr>
        <w:t>.</w:t>
      </w:r>
    </w:p>
    <w:p w:rsidR="00610EB8" w:rsidRPr="00C74D50" w:rsidRDefault="00610EB8" w:rsidP="00AF5013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iCs/>
          <w:color w:val="000000" w:themeColor="text1"/>
          <w:szCs w:val="24"/>
        </w:rPr>
      </w:pPr>
    </w:p>
    <w:p w:rsidR="00610EB8" w:rsidRPr="00C74D50" w:rsidRDefault="00610EB8" w:rsidP="00AF5013">
      <w:pPr>
        <w:autoSpaceDE w:val="0"/>
        <w:autoSpaceDN w:val="0"/>
        <w:adjustRightInd w:val="0"/>
        <w:spacing w:line="360" w:lineRule="auto"/>
        <w:ind w:left="348"/>
        <w:jc w:val="left"/>
        <w:rPr>
          <w:rFonts w:ascii="Arial" w:hAnsi="Arial" w:cs="Arial"/>
          <w:bCs/>
          <w:iCs/>
          <w:color w:val="000000" w:themeColor="text1"/>
          <w:szCs w:val="24"/>
        </w:rPr>
      </w:pPr>
    </w:p>
    <w:sectPr w:rsidR="00610EB8" w:rsidRPr="00C7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mpelGaramond Roman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52D"/>
    <w:multiLevelType w:val="hybridMultilevel"/>
    <w:tmpl w:val="1B3E601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C1EB7"/>
    <w:multiLevelType w:val="hybridMultilevel"/>
    <w:tmpl w:val="61CC4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75FC"/>
    <w:multiLevelType w:val="hybridMultilevel"/>
    <w:tmpl w:val="7C263A00"/>
    <w:lvl w:ilvl="0" w:tplc="B77213C4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7E6665"/>
    <w:multiLevelType w:val="hybridMultilevel"/>
    <w:tmpl w:val="FEB85DAA"/>
    <w:lvl w:ilvl="0" w:tplc="04090019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22EDD"/>
    <w:multiLevelType w:val="hybridMultilevel"/>
    <w:tmpl w:val="3106054C"/>
    <w:lvl w:ilvl="0" w:tplc="B77213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D6089A"/>
    <w:multiLevelType w:val="hybridMultilevel"/>
    <w:tmpl w:val="32020324"/>
    <w:lvl w:ilvl="0" w:tplc="BF4EC7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33303"/>
    <w:multiLevelType w:val="hybridMultilevel"/>
    <w:tmpl w:val="3106054C"/>
    <w:lvl w:ilvl="0" w:tplc="B77213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81"/>
    <w:rsid w:val="00014B26"/>
    <w:rsid w:val="000262D6"/>
    <w:rsid w:val="00072598"/>
    <w:rsid w:val="000A41C4"/>
    <w:rsid w:val="000B0570"/>
    <w:rsid w:val="000C7087"/>
    <w:rsid w:val="00111A1D"/>
    <w:rsid w:val="001129B7"/>
    <w:rsid w:val="00162AAC"/>
    <w:rsid w:val="001D0D3A"/>
    <w:rsid w:val="001E4A57"/>
    <w:rsid w:val="002613A6"/>
    <w:rsid w:val="00295480"/>
    <w:rsid w:val="002D303D"/>
    <w:rsid w:val="00312F8D"/>
    <w:rsid w:val="0037384A"/>
    <w:rsid w:val="00386BDE"/>
    <w:rsid w:val="004043BE"/>
    <w:rsid w:val="00413250"/>
    <w:rsid w:val="004236A2"/>
    <w:rsid w:val="00435A51"/>
    <w:rsid w:val="004376B9"/>
    <w:rsid w:val="004D0796"/>
    <w:rsid w:val="005C24E3"/>
    <w:rsid w:val="005C3009"/>
    <w:rsid w:val="00610EB8"/>
    <w:rsid w:val="00692B15"/>
    <w:rsid w:val="00696BA5"/>
    <w:rsid w:val="006E334D"/>
    <w:rsid w:val="00705017"/>
    <w:rsid w:val="00725556"/>
    <w:rsid w:val="007320EF"/>
    <w:rsid w:val="00781355"/>
    <w:rsid w:val="007A49BF"/>
    <w:rsid w:val="00842B86"/>
    <w:rsid w:val="00903893"/>
    <w:rsid w:val="00915633"/>
    <w:rsid w:val="00977903"/>
    <w:rsid w:val="009836F7"/>
    <w:rsid w:val="00A0171D"/>
    <w:rsid w:val="00A74FCC"/>
    <w:rsid w:val="00AE64A9"/>
    <w:rsid w:val="00AF5013"/>
    <w:rsid w:val="00B457C1"/>
    <w:rsid w:val="00B741D7"/>
    <w:rsid w:val="00B90445"/>
    <w:rsid w:val="00BE256D"/>
    <w:rsid w:val="00C27450"/>
    <w:rsid w:val="00C415A4"/>
    <w:rsid w:val="00C65BAA"/>
    <w:rsid w:val="00C74D50"/>
    <w:rsid w:val="00C91EF9"/>
    <w:rsid w:val="00CB1896"/>
    <w:rsid w:val="00D41BC3"/>
    <w:rsid w:val="00D42607"/>
    <w:rsid w:val="00D42B77"/>
    <w:rsid w:val="00D72ADC"/>
    <w:rsid w:val="00DA0902"/>
    <w:rsid w:val="00DE0976"/>
    <w:rsid w:val="00E3468E"/>
    <w:rsid w:val="00EA21A3"/>
    <w:rsid w:val="00EA5276"/>
    <w:rsid w:val="00EA5B5D"/>
    <w:rsid w:val="00EB5FCD"/>
    <w:rsid w:val="00EF4D81"/>
    <w:rsid w:val="00F029F5"/>
    <w:rsid w:val="00F0581A"/>
    <w:rsid w:val="00F76924"/>
    <w:rsid w:val="00F91DF9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0880-6BF9-48EE-9B0B-6E487B3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1C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01C5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0581A"/>
    <w:pPr>
      <w:ind w:left="720"/>
      <w:contextualSpacing/>
    </w:pPr>
  </w:style>
  <w:style w:type="paragraph" w:customStyle="1" w:styleId="Default">
    <w:name w:val="Default"/>
    <w:rsid w:val="00DA0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D42B7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</dc:title>
  <dc:subject/>
  <dc:creator>Kuratorium Oświaty w Łodzi</dc:creator>
  <cp:keywords/>
  <dc:description/>
  <cp:lastModifiedBy>AP</cp:lastModifiedBy>
  <cp:revision>2</cp:revision>
  <dcterms:created xsi:type="dcterms:W3CDTF">2021-10-01T12:54:00Z</dcterms:created>
  <dcterms:modified xsi:type="dcterms:W3CDTF">2021-10-01T12:54:00Z</dcterms:modified>
</cp:coreProperties>
</file>