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17" w:rsidRPr="00314135" w:rsidRDefault="005229D9" w:rsidP="00EA5276">
      <w:pPr>
        <w:spacing w:line="360" w:lineRule="auto"/>
        <w:ind w:left="5670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color w:val="000000" w:themeColor="text1"/>
          <w:szCs w:val="24"/>
        </w:rPr>
        <w:t>Łódź</w:t>
      </w:r>
      <w:r w:rsidR="00EF4D81" w:rsidRPr="00314135">
        <w:rPr>
          <w:rFonts w:ascii="Tahoma" w:hAnsi="Tahoma" w:cs="Tahoma"/>
          <w:color w:val="000000" w:themeColor="text1"/>
          <w:szCs w:val="24"/>
        </w:rPr>
        <w:t xml:space="preserve">, dnia </w:t>
      </w:r>
      <w:r w:rsidR="00E1110B" w:rsidRPr="00314135">
        <w:rPr>
          <w:rFonts w:ascii="Tahoma" w:hAnsi="Tahoma" w:cs="Tahoma"/>
          <w:color w:val="000000" w:themeColor="text1"/>
          <w:szCs w:val="24"/>
        </w:rPr>
        <w:t>02.11</w:t>
      </w:r>
      <w:r w:rsidR="00EF4D81" w:rsidRPr="00314135">
        <w:rPr>
          <w:rFonts w:ascii="Tahoma" w:hAnsi="Tahoma" w:cs="Tahoma"/>
          <w:color w:val="000000" w:themeColor="text1"/>
          <w:szCs w:val="24"/>
        </w:rPr>
        <w:t>.2021 r.</w:t>
      </w:r>
    </w:p>
    <w:p w:rsidR="00CB1896" w:rsidRPr="00314135" w:rsidRDefault="00842B86" w:rsidP="00312F8D">
      <w:pPr>
        <w:spacing w:after="600"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color w:val="000000" w:themeColor="text1"/>
          <w:szCs w:val="24"/>
        </w:rPr>
        <w:t>ŁKO</w:t>
      </w:r>
      <w:r w:rsidR="00EF4D81" w:rsidRPr="00314135">
        <w:rPr>
          <w:rFonts w:ascii="Tahoma" w:hAnsi="Tahoma" w:cs="Tahoma"/>
          <w:color w:val="000000" w:themeColor="text1"/>
          <w:szCs w:val="24"/>
        </w:rPr>
        <w:t>.</w:t>
      </w:r>
      <w:r w:rsidRPr="00314135">
        <w:rPr>
          <w:rFonts w:ascii="Tahoma" w:hAnsi="Tahoma" w:cs="Tahoma"/>
          <w:color w:val="000000" w:themeColor="text1"/>
          <w:szCs w:val="24"/>
        </w:rPr>
        <w:t>WO.</w:t>
      </w:r>
      <w:r w:rsidR="00EF4D81" w:rsidRPr="00314135">
        <w:rPr>
          <w:rFonts w:ascii="Tahoma" w:hAnsi="Tahoma" w:cs="Tahoma"/>
          <w:color w:val="000000" w:themeColor="text1"/>
          <w:szCs w:val="24"/>
        </w:rPr>
        <w:t>272.1</w:t>
      </w:r>
      <w:r w:rsidR="00E1110B" w:rsidRPr="00314135">
        <w:rPr>
          <w:rFonts w:ascii="Tahoma" w:hAnsi="Tahoma" w:cs="Tahoma"/>
          <w:color w:val="000000" w:themeColor="text1"/>
          <w:szCs w:val="24"/>
        </w:rPr>
        <w:t>7</w:t>
      </w:r>
      <w:r w:rsidR="00EF4D81" w:rsidRPr="00314135">
        <w:rPr>
          <w:rFonts w:ascii="Tahoma" w:hAnsi="Tahoma" w:cs="Tahoma"/>
          <w:color w:val="000000" w:themeColor="text1"/>
          <w:szCs w:val="24"/>
        </w:rPr>
        <w:t>.2021</w:t>
      </w:r>
    </w:p>
    <w:p w:rsidR="00417BC7" w:rsidRPr="00417BC7" w:rsidRDefault="00417BC7" w:rsidP="00417BC7">
      <w:pPr>
        <w:spacing w:after="240" w:line="360" w:lineRule="auto"/>
        <w:jc w:val="center"/>
        <w:rPr>
          <w:rFonts w:ascii="Tahoma" w:hAnsi="Tahoma" w:cs="Tahoma"/>
          <w:b/>
          <w:iCs/>
          <w:color w:val="000000" w:themeColor="text1"/>
          <w:szCs w:val="24"/>
        </w:rPr>
      </w:pPr>
      <w:bookmarkStart w:id="0" w:name="_GoBack"/>
      <w:r w:rsidRPr="00417BC7">
        <w:rPr>
          <w:rFonts w:ascii="Tahoma" w:hAnsi="Tahoma" w:cs="Tahoma"/>
          <w:b/>
          <w:iCs/>
          <w:color w:val="000000" w:themeColor="text1"/>
          <w:szCs w:val="24"/>
        </w:rPr>
        <w:t>Wyjaśnienia treści SWZ</w:t>
      </w:r>
    </w:p>
    <w:bookmarkEnd w:id="0"/>
    <w:p w:rsidR="00966DC5" w:rsidRPr="007D1DD2" w:rsidRDefault="00966DC5" w:rsidP="00326972">
      <w:pPr>
        <w:spacing w:after="240" w:line="360" w:lineRule="auto"/>
        <w:jc w:val="left"/>
        <w:rPr>
          <w:rFonts w:ascii="Tahoma" w:hAnsi="Tahoma" w:cs="Tahoma"/>
          <w:iCs/>
          <w:color w:val="000000" w:themeColor="text1"/>
          <w:szCs w:val="24"/>
        </w:rPr>
      </w:pPr>
      <w:r w:rsidRPr="007D1DD2">
        <w:rPr>
          <w:rFonts w:ascii="Tahoma" w:hAnsi="Tahoma" w:cs="Tahoma"/>
          <w:iCs/>
          <w:color w:val="000000" w:themeColor="text1"/>
          <w:szCs w:val="24"/>
        </w:rPr>
        <w:t>dotyczy postępowania o udzielenie zamówienia na zakup wraz z dostawą sprzętu IT oraz monitora interaktywnego na potrzeby Kuratorium Oświaty w Łodzi</w:t>
      </w:r>
    </w:p>
    <w:p w:rsidR="00CB1896" w:rsidRPr="00314135" w:rsidRDefault="00CB1896" w:rsidP="00EA5276">
      <w:pPr>
        <w:autoSpaceDE w:val="0"/>
        <w:autoSpaceDN w:val="0"/>
        <w:adjustRightInd w:val="0"/>
        <w:spacing w:after="240"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iCs/>
          <w:color w:val="000000" w:themeColor="text1"/>
          <w:szCs w:val="24"/>
        </w:rPr>
        <w:t>Zamawiający – Kuratorium Oświaty w Łodzi, działając na</w:t>
      </w:r>
      <w:r w:rsidRPr="00314135">
        <w:rPr>
          <w:rFonts w:ascii="Tahoma" w:hAnsi="Tahoma" w:cs="Tahoma"/>
          <w:bCs/>
          <w:iCs/>
          <w:color w:val="000000" w:themeColor="text1"/>
          <w:szCs w:val="24"/>
        </w:rPr>
        <w:t xml:space="preserve"> </w:t>
      </w:r>
      <w:r w:rsidRPr="00314135">
        <w:rPr>
          <w:rFonts w:ascii="Tahoma" w:hAnsi="Tahoma" w:cs="Tahoma"/>
          <w:iCs/>
          <w:color w:val="000000" w:themeColor="text1"/>
          <w:szCs w:val="24"/>
        </w:rPr>
        <w:t>podstawie art. 284 ust. 1 ustawy z dnia 11 września 2019 – Prawo zamówień publicznych</w:t>
      </w:r>
      <w:r w:rsidR="00295480" w:rsidRPr="00314135">
        <w:rPr>
          <w:rFonts w:ascii="Tahoma" w:hAnsi="Tahoma" w:cs="Tahoma"/>
          <w:iCs/>
          <w:color w:val="000000" w:themeColor="text1"/>
          <w:szCs w:val="24"/>
        </w:rPr>
        <w:t xml:space="preserve"> (ustawa </w:t>
      </w:r>
      <w:proofErr w:type="spellStart"/>
      <w:r w:rsidR="00295480" w:rsidRPr="00314135">
        <w:rPr>
          <w:rFonts w:ascii="Tahoma" w:hAnsi="Tahoma" w:cs="Tahoma"/>
          <w:iCs/>
          <w:color w:val="000000" w:themeColor="text1"/>
          <w:szCs w:val="24"/>
        </w:rPr>
        <w:t>Pzp</w:t>
      </w:r>
      <w:proofErr w:type="spellEnd"/>
      <w:r w:rsidR="00295480" w:rsidRPr="00314135">
        <w:rPr>
          <w:rFonts w:ascii="Tahoma" w:hAnsi="Tahoma" w:cs="Tahoma"/>
          <w:iCs/>
          <w:color w:val="000000" w:themeColor="text1"/>
          <w:szCs w:val="24"/>
        </w:rPr>
        <w:t>)</w:t>
      </w:r>
      <w:r w:rsidRPr="00314135">
        <w:rPr>
          <w:rFonts w:ascii="Tahoma" w:hAnsi="Tahoma" w:cs="Tahoma"/>
          <w:iCs/>
          <w:color w:val="000000" w:themeColor="text1"/>
          <w:szCs w:val="24"/>
        </w:rPr>
        <w:t xml:space="preserve"> (</w:t>
      </w:r>
      <w:proofErr w:type="spellStart"/>
      <w:r w:rsidRPr="00314135">
        <w:rPr>
          <w:rFonts w:ascii="Tahoma" w:hAnsi="Tahoma" w:cs="Tahoma"/>
          <w:iCs/>
          <w:color w:val="000000" w:themeColor="text1"/>
          <w:szCs w:val="24"/>
        </w:rPr>
        <w:t>t.j</w:t>
      </w:r>
      <w:proofErr w:type="spellEnd"/>
      <w:r w:rsidRPr="00314135">
        <w:rPr>
          <w:rFonts w:ascii="Tahoma" w:hAnsi="Tahoma" w:cs="Tahoma"/>
          <w:iCs/>
          <w:color w:val="000000" w:themeColor="text1"/>
          <w:szCs w:val="24"/>
        </w:rPr>
        <w:t>. Dz. U. z 2021 r. poz. 1129 z </w:t>
      </w:r>
      <w:proofErr w:type="spellStart"/>
      <w:r w:rsidRPr="00314135">
        <w:rPr>
          <w:rFonts w:ascii="Tahoma" w:hAnsi="Tahoma" w:cs="Tahoma"/>
          <w:iCs/>
          <w:color w:val="000000" w:themeColor="text1"/>
          <w:szCs w:val="24"/>
        </w:rPr>
        <w:t>późn</w:t>
      </w:r>
      <w:proofErr w:type="spellEnd"/>
      <w:r w:rsidRPr="00314135">
        <w:rPr>
          <w:rFonts w:ascii="Tahoma" w:hAnsi="Tahoma" w:cs="Tahoma"/>
          <w:iCs/>
          <w:color w:val="000000" w:themeColor="text1"/>
          <w:szCs w:val="24"/>
        </w:rPr>
        <w:t xml:space="preserve">. zm.) zawiadamia, że </w:t>
      </w:r>
      <w:r w:rsidR="00854417" w:rsidRPr="00314135">
        <w:rPr>
          <w:rFonts w:ascii="Tahoma" w:hAnsi="Tahoma" w:cs="Tahoma"/>
          <w:iCs/>
          <w:color w:val="000000" w:themeColor="text1"/>
          <w:szCs w:val="24"/>
        </w:rPr>
        <w:t xml:space="preserve">wpłynęły zapytania </w:t>
      </w:r>
      <w:r w:rsidR="00890F89" w:rsidRPr="00314135">
        <w:rPr>
          <w:rFonts w:ascii="Tahoma" w:hAnsi="Tahoma" w:cs="Tahoma"/>
          <w:iCs/>
          <w:color w:val="000000" w:themeColor="text1"/>
          <w:szCs w:val="24"/>
        </w:rPr>
        <w:t>dotyczące</w:t>
      </w:r>
      <w:r w:rsidRPr="00314135">
        <w:rPr>
          <w:rFonts w:ascii="Tahoma" w:hAnsi="Tahoma" w:cs="Tahoma"/>
          <w:iCs/>
          <w:color w:val="000000" w:themeColor="text1"/>
          <w:szCs w:val="24"/>
        </w:rPr>
        <w:t xml:space="preserve"> treści </w:t>
      </w:r>
      <w:r w:rsidRPr="00314135">
        <w:rPr>
          <w:rFonts w:ascii="Tahoma" w:hAnsi="Tahoma" w:cs="Tahoma"/>
          <w:color w:val="000000" w:themeColor="text1"/>
          <w:szCs w:val="24"/>
        </w:rPr>
        <w:t>Specyfikacji Warunków Zamówienia</w:t>
      </w:r>
      <w:r w:rsidR="004D0796" w:rsidRPr="00314135">
        <w:rPr>
          <w:rFonts w:ascii="Tahoma" w:hAnsi="Tahoma" w:cs="Tahoma"/>
          <w:color w:val="000000" w:themeColor="text1"/>
          <w:szCs w:val="24"/>
        </w:rPr>
        <w:t xml:space="preserve"> (SWZ)</w:t>
      </w:r>
      <w:r w:rsidR="001129B7" w:rsidRPr="00314135">
        <w:rPr>
          <w:rFonts w:ascii="Tahoma" w:hAnsi="Tahoma" w:cs="Tahoma"/>
          <w:color w:val="000000" w:themeColor="text1"/>
          <w:szCs w:val="24"/>
        </w:rPr>
        <w:t>.</w:t>
      </w:r>
    </w:p>
    <w:p w:rsidR="00CB1896" w:rsidRPr="00314135" w:rsidRDefault="00CB1896" w:rsidP="00EA5276">
      <w:pPr>
        <w:spacing w:after="240" w:line="360" w:lineRule="auto"/>
        <w:jc w:val="left"/>
        <w:rPr>
          <w:rFonts w:ascii="Tahoma" w:hAnsi="Tahoma" w:cs="Tahoma"/>
          <w:iCs/>
          <w:color w:val="000000" w:themeColor="text1"/>
          <w:szCs w:val="24"/>
        </w:rPr>
      </w:pPr>
      <w:r w:rsidRPr="00314135">
        <w:rPr>
          <w:rFonts w:ascii="Tahoma" w:hAnsi="Tahoma" w:cs="Tahoma"/>
          <w:iCs/>
          <w:color w:val="000000" w:themeColor="text1"/>
          <w:szCs w:val="24"/>
        </w:rPr>
        <w:t>Zgodnie z art. 284 ust. 2 i 6 ustawy</w:t>
      </w:r>
      <w:r w:rsidR="00295480" w:rsidRPr="00314135">
        <w:rPr>
          <w:rFonts w:ascii="Tahoma" w:hAnsi="Tahoma" w:cs="Tahoma"/>
          <w:iCs/>
          <w:color w:val="000000" w:themeColor="text1"/>
          <w:szCs w:val="24"/>
        </w:rPr>
        <w:t xml:space="preserve"> </w:t>
      </w:r>
      <w:proofErr w:type="spellStart"/>
      <w:r w:rsidR="00295480" w:rsidRPr="00314135">
        <w:rPr>
          <w:rFonts w:ascii="Tahoma" w:hAnsi="Tahoma" w:cs="Tahoma"/>
          <w:iCs/>
          <w:color w:val="000000" w:themeColor="text1"/>
          <w:szCs w:val="24"/>
        </w:rPr>
        <w:t>Pzp</w:t>
      </w:r>
      <w:proofErr w:type="spellEnd"/>
      <w:r w:rsidRPr="00314135">
        <w:rPr>
          <w:rFonts w:ascii="Tahoma" w:hAnsi="Tahoma" w:cs="Tahoma"/>
          <w:iCs/>
          <w:color w:val="000000" w:themeColor="text1"/>
          <w:szCs w:val="24"/>
        </w:rPr>
        <w:t>, Kuratorium Oświaty w Łodzi udostępnia treść zapytań wraz z wyjaśnieniami na stronie internetowej prowadzonego post</w:t>
      </w:r>
      <w:r w:rsidR="007320EF" w:rsidRPr="00314135">
        <w:rPr>
          <w:rFonts w:ascii="Tahoma" w:hAnsi="Tahoma" w:cs="Tahoma"/>
          <w:iCs/>
          <w:color w:val="000000" w:themeColor="text1"/>
          <w:szCs w:val="24"/>
        </w:rPr>
        <w:t>ę</w:t>
      </w:r>
      <w:r w:rsidRPr="00314135">
        <w:rPr>
          <w:rFonts w:ascii="Tahoma" w:hAnsi="Tahoma" w:cs="Tahoma"/>
          <w:iCs/>
          <w:color w:val="000000" w:themeColor="text1"/>
          <w:szCs w:val="24"/>
        </w:rPr>
        <w:t>powania, bez ujawniania źródła zapytania.</w:t>
      </w:r>
    </w:p>
    <w:p w:rsidR="00EA21A3" w:rsidRPr="00314135" w:rsidRDefault="006475FA" w:rsidP="00EA5276">
      <w:pPr>
        <w:spacing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color w:val="000000" w:themeColor="text1"/>
          <w:szCs w:val="24"/>
        </w:rPr>
        <w:t>Zapytania d</w:t>
      </w:r>
      <w:r w:rsidR="0037384A" w:rsidRPr="00314135">
        <w:rPr>
          <w:rFonts w:ascii="Tahoma" w:hAnsi="Tahoma" w:cs="Tahoma"/>
          <w:color w:val="000000" w:themeColor="text1"/>
          <w:szCs w:val="24"/>
        </w:rPr>
        <w:t>otycz</w:t>
      </w:r>
      <w:r w:rsidRPr="00314135">
        <w:rPr>
          <w:rFonts w:ascii="Tahoma" w:hAnsi="Tahoma" w:cs="Tahoma"/>
          <w:color w:val="000000" w:themeColor="text1"/>
          <w:szCs w:val="24"/>
        </w:rPr>
        <w:t>ą</w:t>
      </w:r>
      <w:r w:rsidR="00EA21A3" w:rsidRPr="00314135">
        <w:rPr>
          <w:rFonts w:ascii="Tahoma" w:hAnsi="Tahoma" w:cs="Tahoma"/>
          <w:color w:val="000000" w:themeColor="text1"/>
          <w:szCs w:val="24"/>
        </w:rPr>
        <w:t xml:space="preserve"> części </w:t>
      </w:r>
      <w:r w:rsidR="00E1110B" w:rsidRPr="00314135">
        <w:rPr>
          <w:rFonts w:ascii="Tahoma" w:hAnsi="Tahoma" w:cs="Tahoma"/>
          <w:color w:val="000000" w:themeColor="text1"/>
          <w:szCs w:val="24"/>
        </w:rPr>
        <w:t>3 zamówienia</w:t>
      </w:r>
      <w:r w:rsidR="00EA21A3" w:rsidRPr="00314135">
        <w:rPr>
          <w:rFonts w:ascii="Tahoma" w:hAnsi="Tahoma" w:cs="Tahoma"/>
          <w:color w:val="000000" w:themeColor="text1"/>
          <w:szCs w:val="24"/>
        </w:rPr>
        <w:t> </w:t>
      </w:r>
      <w:r w:rsidRPr="00314135">
        <w:rPr>
          <w:rFonts w:ascii="Tahoma" w:hAnsi="Tahoma" w:cs="Tahoma"/>
          <w:color w:val="000000" w:themeColor="text1"/>
          <w:szCs w:val="24"/>
        </w:rPr>
        <w:t xml:space="preserve"> - dostawa monitora interaktywnego</w:t>
      </w:r>
    </w:p>
    <w:p w:rsidR="006475FA" w:rsidRPr="00314135" w:rsidRDefault="006475FA" w:rsidP="00EA5276">
      <w:pPr>
        <w:spacing w:line="360" w:lineRule="auto"/>
        <w:jc w:val="left"/>
        <w:rPr>
          <w:rFonts w:ascii="Tahoma" w:hAnsi="Tahoma" w:cs="Tahoma"/>
          <w:b/>
          <w:color w:val="000000" w:themeColor="text1"/>
          <w:szCs w:val="24"/>
        </w:rPr>
      </w:pPr>
      <w:r w:rsidRPr="00314135">
        <w:rPr>
          <w:rFonts w:ascii="Tahoma" w:hAnsi="Tahoma" w:cs="Tahoma"/>
          <w:b/>
          <w:color w:val="000000" w:themeColor="text1"/>
          <w:szCs w:val="24"/>
        </w:rPr>
        <w:t>Treść zapytania nr 1</w:t>
      </w:r>
    </w:p>
    <w:p w:rsidR="00E1110B" w:rsidRPr="00314135" w:rsidRDefault="00E1110B" w:rsidP="00E1110B">
      <w:pPr>
        <w:spacing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color w:val="000000" w:themeColor="text1"/>
          <w:szCs w:val="24"/>
        </w:rPr>
        <w:t>Zamawiający wymaga: "System Android Zainstalowany sklep Google Play"</w:t>
      </w:r>
    </w:p>
    <w:p w:rsidR="00E1110B" w:rsidRPr="00314135" w:rsidRDefault="00E1110B" w:rsidP="00E1110B">
      <w:pPr>
        <w:spacing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color w:val="000000" w:themeColor="text1"/>
          <w:szCs w:val="24"/>
        </w:rPr>
        <w:t>czy Zamawiający dopuści zaoferowanie monitora z mo</w:t>
      </w:r>
      <w:r w:rsidR="00461601" w:rsidRPr="00314135">
        <w:rPr>
          <w:rFonts w:ascii="Tahoma" w:hAnsi="Tahoma" w:cs="Tahoma"/>
          <w:color w:val="000000" w:themeColor="text1"/>
          <w:szCs w:val="24"/>
        </w:rPr>
        <w:t>ż</w:t>
      </w:r>
      <w:r w:rsidRPr="00314135">
        <w:rPr>
          <w:rFonts w:ascii="Tahoma" w:hAnsi="Tahoma" w:cs="Tahoma"/>
          <w:color w:val="000000" w:themeColor="text1"/>
          <w:szCs w:val="24"/>
        </w:rPr>
        <w:t>liwością instalacji aplikacji przez oprogramowanie do zdalnego zarządzania MDM lub z pendrive?</w:t>
      </w:r>
    </w:p>
    <w:p w:rsidR="00E1110B" w:rsidRPr="00314135" w:rsidRDefault="00E1110B" w:rsidP="00E1110B">
      <w:pPr>
        <w:spacing w:line="360" w:lineRule="auto"/>
        <w:jc w:val="left"/>
        <w:rPr>
          <w:rFonts w:ascii="Tahoma" w:hAnsi="Tahoma" w:cs="Tahoma"/>
          <w:b/>
          <w:color w:val="000000" w:themeColor="text1"/>
          <w:szCs w:val="24"/>
        </w:rPr>
      </w:pPr>
      <w:r w:rsidRPr="00314135">
        <w:rPr>
          <w:rFonts w:ascii="Tahoma" w:hAnsi="Tahoma" w:cs="Tahoma"/>
          <w:b/>
          <w:color w:val="000000" w:themeColor="text1"/>
          <w:szCs w:val="24"/>
        </w:rPr>
        <w:t>Treść zapytania nr 2</w:t>
      </w:r>
    </w:p>
    <w:p w:rsidR="00E1110B" w:rsidRPr="00314135" w:rsidRDefault="00E1110B" w:rsidP="00E1110B">
      <w:pPr>
        <w:spacing w:line="360" w:lineRule="auto"/>
        <w:jc w:val="left"/>
        <w:rPr>
          <w:rFonts w:ascii="Tahoma" w:hAnsi="Tahoma" w:cs="Tahoma"/>
          <w:color w:val="000000" w:themeColor="text1"/>
          <w:szCs w:val="24"/>
        </w:rPr>
      </w:pPr>
      <w:r w:rsidRPr="00314135">
        <w:rPr>
          <w:rFonts w:ascii="Tahoma" w:hAnsi="Tahoma" w:cs="Tahoma"/>
          <w:color w:val="000000" w:themeColor="text1"/>
          <w:szCs w:val="24"/>
        </w:rPr>
        <w:t>Czy Zamawiający dopuści monitor</w:t>
      </w:r>
      <w:r w:rsidR="00335B66" w:rsidRPr="00314135">
        <w:rPr>
          <w:rFonts w:ascii="Tahoma" w:hAnsi="Tahoma" w:cs="Tahoma"/>
          <w:color w:val="000000" w:themeColor="text1"/>
          <w:szCs w:val="24"/>
        </w:rPr>
        <w:t>,</w:t>
      </w:r>
      <w:r w:rsidRPr="00314135">
        <w:rPr>
          <w:rFonts w:ascii="Tahoma" w:hAnsi="Tahoma" w:cs="Tahoma"/>
          <w:color w:val="000000" w:themeColor="text1"/>
          <w:szCs w:val="24"/>
        </w:rPr>
        <w:t xml:space="preserve"> który nie posiada zainstalowanego sklepu Google Play?</w:t>
      </w:r>
    </w:p>
    <w:p w:rsidR="00E1110B" w:rsidRPr="00314135" w:rsidRDefault="00E1110B" w:rsidP="00E1110B">
      <w:pPr>
        <w:spacing w:line="360" w:lineRule="auto"/>
        <w:jc w:val="left"/>
        <w:rPr>
          <w:rFonts w:ascii="Tahoma" w:hAnsi="Tahoma" w:cs="Tahoma"/>
          <w:b/>
          <w:color w:val="000000" w:themeColor="text1"/>
          <w:szCs w:val="24"/>
        </w:rPr>
      </w:pPr>
      <w:r w:rsidRPr="00314135">
        <w:rPr>
          <w:rFonts w:ascii="Tahoma" w:hAnsi="Tahoma" w:cs="Tahoma"/>
          <w:b/>
          <w:color w:val="000000" w:themeColor="text1"/>
          <w:szCs w:val="24"/>
        </w:rPr>
        <w:t>Treść zapytania nr 3</w:t>
      </w:r>
    </w:p>
    <w:p w:rsidR="00C51DAC" w:rsidRPr="00314135" w:rsidRDefault="00E1110B" w:rsidP="00E30075">
      <w:pPr>
        <w:spacing w:after="960"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Zamawiający w punkcie „System Android” wymaga zainstalowanego sklep</w:t>
      </w:r>
      <w:r w:rsidR="005905FD"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u</w:t>
      </w: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Google Play. </w:t>
      </w:r>
      <w:r w:rsidR="005905FD"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Sklep Google Play często pojawia się w monitorach interaktywnych, jednak polityka firmy Google często powoduje, że sklep przestaje działać. Czy zamawiający zgadza się na rozwiązanie równoważne, czyli aplikację </w:t>
      </w:r>
      <w:proofErr w:type="spellStart"/>
      <w:r w:rsidR="005905FD"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APKPure</w:t>
      </w:r>
      <w:proofErr w:type="spellEnd"/>
      <w:r w:rsidR="005905FD"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, która działa tak samo jak sklep Google Play jednak jest wolny od decyzji firmy Google? </w:t>
      </w:r>
    </w:p>
    <w:p w:rsidR="00EF4D81" w:rsidRPr="00314135" w:rsidRDefault="00D67F8A" w:rsidP="00E1110B">
      <w:pPr>
        <w:spacing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lastRenderedPageBreak/>
        <w:t>Odpowiedź:</w:t>
      </w:r>
    </w:p>
    <w:p w:rsidR="006F5C5F" w:rsidRPr="00314135" w:rsidRDefault="00E3468E" w:rsidP="00966DC5">
      <w:pPr>
        <w:spacing w:after="480" w:line="360" w:lineRule="auto"/>
        <w:jc w:val="left"/>
        <w:rPr>
          <w:rFonts w:ascii="Tahoma" w:hAnsi="Tahoma" w:cs="Tahoma"/>
          <w:bCs/>
          <w:color w:val="000000" w:themeColor="text1"/>
          <w:szCs w:val="24"/>
        </w:rPr>
      </w:pPr>
      <w:r w:rsidRPr="00314135">
        <w:rPr>
          <w:rFonts w:ascii="Tahoma" w:hAnsi="Tahoma" w:cs="Tahoma"/>
          <w:bCs/>
          <w:color w:val="000000" w:themeColor="text1"/>
          <w:szCs w:val="24"/>
        </w:rPr>
        <w:t xml:space="preserve">Zamawiający </w:t>
      </w:r>
      <w:r w:rsidR="00C51DAC" w:rsidRPr="00314135">
        <w:rPr>
          <w:rFonts w:ascii="Tahoma" w:hAnsi="Tahoma" w:cs="Tahoma"/>
          <w:bCs/>
          <w:color w:val="000000" w:themeColor="text1"/>
          <w:szCs w:val="24"/>
        </w:rPr>
        <w:t xml:space="preserve">udzielając odpowiedzi na powyższe zapytania informuje, że </w:t>
      </w:r>
      <w:r w:rsidRPr="00314135">
        <w:rPr>
          <w:rFonts w:ascii="Tahoma" w:hAnsi="Tahoma" w:cs="Tahoma"/>
          <w:bCs/>
          <w:color w:val="000000" w:themeColor="text1"/>
          <w:szCs w:val="24"/>
        </w:rPr>
        <w:t xml:space="preserve">podtrzymuje zapis </w:t>
      </w:r>
      <w:r w:rsidR="00DE0976" w:rsidRPr="00314135">
        <w:rPr>
          <w:rFonts w:ascii="Tahoma" w:hAnsi="Tahoma" w:cs="Tahoma"/>
          <w:bCs/>
          <w:color w:val="000000" w:themeColor="text1"/>
          <w:szCs w:val="24"/>
        </w:rPr>
        <w:t xml:space="preserve">treści </w:t>
      </w:r>
      <w:r w:rsidRPr="00314135">
        <w:rPr>
          <w:rFonts w:ascii="Tahoma" w:hAnsi="Tahoma" w:cs="Tahoma"/>
          <w:bCs/>
          <w:color w:val="000000" w:themeColor="text1"/>
          <w:szCs w:val="24"/>
        </w:rPr>
        <w:t xml:space="preserve">SWZ </w:t>
      </w:r>
      <w:r w:rsidR="00461601" w:rsidRPr="00314135">
        <w:rPr>
          <w:rFonts w:ascii="Tahoma" w:hAnsi="Tahoma" w:cs="Tahoma"/>
          <w:bCs/>
          <w:color w:val="000000" w:themeColor="text1"/>
          <w:szCs w:val="24"/>
        </w:rPr>
        <w:t>i wymaga zaoferowani</w:t>
      </w:r>
      <w:r w:rsidR="003C72A9" w:rsidRPr="00314135">
        <w:rPr>
          <w:rFonts w:ascii="Tahoma" w:hAnsi="Tahoma" w:cs="Tahoma"/>
          <w:bCs/>
          <w:color w:val="000000" w:themeColor="text1"/>
          <w:szCs w:val="24"/>
        </w:rPr>
        <w:t>a</w:t>
      </w:r>
      <w:r w:rsidR="00461601" w:rsidRPr="00314135">
        <w:rPr>
          <w:rFonts w:ascii="Tahoma" w:hAnsi="Tahoma" w:cs="Tahoma"/>
          <w:bCs/>
          <w:color w:val="000000" w:themeColor="text1"/>
          <w:szCs w:val="24"/>
        </w:rPr>
        <w:t xml:space="preserve"> monitora z zainstalowanym sklepem </w:t>
      </w:r>
      <w:r w:rsidR="00C51DAC" w:rsidRPr="00314135">
        <w:rPr>
          <w:rFonts w:ascii="Tahoma" w:hAnsi="Tahoma" w:cs="Tahoma"/>
          <w:bCs/>
          <w:color w:val="000000" w:themeColor="text1"/>
          <w:szCs w:val="24"/>
        </w:rPr>
        <w:t xml:space="preserve">Google </w:t>
      </w:r>
      <w:r w:rsidR="00461601" w:rsidRPr="00314135">
        <w:rPr>
          <w:rFonts w:ascii="Tahoma" w:hAnsi="Tahoma" w:cs="Tahoma"/>
          <w:bCs/>
          <w:color w:val="000000" w:themeColor="text1"/>
          <w:szCs w:val="24"/>
        </w:rPr>
        <w:t>Play.</w:t>
      </w:r>
    </w:p>
    <w:p w:rsidR="006F5C5F" w:rsidRPr="00314135" w:rsidRDefault="006F5C5F" w:rsidP="006F5C5F">
      <w:pPr>
        <w:spacing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Zamawiający informuje,</w:t>
      </w:r>
      <w:r w:rsidR="00157A6F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</w:t>
      </w: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że udzielone wyjaśnieni</w:t>
      </w:r>
      <w:r w:rsidR="00D24BF0"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a</w:t>
      </w: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 nie skutkują przedłużeniem terminu składania ofert.</w:t>
      </w:r>
    </w:p>
    <w:p w:rsidR="006F5C5F" w:rsidRPr="00314135" w:rsidRDefault="006F5C5F" w:rsidP="00157A6F">
      <w:pPr>
        <w:spacing w:after="600" w:line="360" w:lineRule="auto"/>
        <w:jc w:val="left"/>
        <w:rPr>
          <w:rFonts w:ascii="Tahoma" w:eastAsia="Calibri" w:hAnsi="Tahoma" w:cs="Tahoma"/>
          <w:b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/>
          <w:bCs/>
          <w:color w:val="000000" w:themeColor="text1"/>
          <w:szCs w:val="24"/>
          <w:lang w:eastAsia="en-US"/>
        </w:rPr>
        <w:t>Oferty należy składać do dnia 05.11.2021 r. do godziny 10.00.</w:t>
      </w:r>
    </w:p>
    <w:p w:rsidR="006F5C5F" w:rsidRPr="00314135" w:rsidRDefault="006F5C5F" w:rsidP="003375FA">
      <w:pPr>
        <w:spacing w:after="840"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 xml:space="preserve">z up. Łódzkiego Kuratora Oświaty </w:t>
      </w:r>
    </w:p>
    <w:p w:rsidR="006F5C5F" w:rsidRPr="00314135" w:rsidRDefault="006F5C5F" w:rsidP="006F5C5F">
      <w:pPr>
        <w:spacing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Andrzej Krych</w:t>
      </w:r>
    </w:p>
    <w:p w:rsidR="006F5C5F" w:rsidRPr="00314135" w:rsidRDefault="006F5C5F" w:rsidP="006F5C5F">
      <w:pPr>
        <w:spacing w:line="360" w:lineRule="auto"/>
        <w:jc w:val="left"/>
        <w:rPr>
          <w:rFonts w:ascii="Tahoma" w:eastAsia="Calibri" w:hAnsi="Tahoma" w:cs="Tahoma"/>
          <w:bCs/>
          <w:color w:val="000000" w:themeColor="text1"/>
          <w:szCs w:val="24"/>
          <w:lang w:eastAsia="en-US"/>
        </w:rPr>
      </w:pPr>
      <w:r w:rsidRPr="00314135">
        <w:rPr>
          <w:rFonts w:ascii="Tahoma" w:eastAsia="Calibri" w:hAnsi="Tahoma" w:cs="Tahoma"/>
          <w:bCs/>
          <w:color w:val="000000" w:themeColor="text1"/>
          <w:szCs w:val="24"/>
          <w:lang w:eastAsia="en-US"/>
        </w:rPr>
        <w:t>Łódzki Wicekurator Oświaty</w:t>
      </w:r>
    </w:p>
    <w:sectPr w:rsidR="006F5C5F" w:rsidRPr="0031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66C07"/>
    <w:multiLevelType w:val="hybridMultilevel"/>
    <w:tmpl w:val="1794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1"/>
    <w:rsid w:val="00014B26"/>
    <w:rsid w:val="0004679A"/>
    <w:rsid w:val="000C7087"/>
    <w:rsid w:val="000E7EE4"/>
    <w:rsid w:val="001129B7"/>
    <w:rsid w:val="00157A6F"/>
    <w:rsid w:val="001D0D3A"/>
    <w:rsid w:val="001D4DF4"/>
    <w:rsid w:val="001E4A57"/>
    <w:rsid w:val="00247329"/>
    <w:rsid w:val="002613A6"/>
    <w:rsid w:val="002642F4"/>
    <w:rsid w:val="002765AD"/>
    <w:rsid w:val="0029006E"/>
    <w:rsid w:val="00292016"/>
    <w:rsid w:val="00295480"/>
    <w:rsid w:val="002C511A"/>
    <w:rsid w:val="002D303D"/>
    <w:rsid w:val="00312F8D"/>
    <w:rsid w:val="00314135"/>
    <w:rsid w:val="00326972"/>
    <w:rsid w:val="00335B66"/>
    <w:rsid w:val="003375FA"/>
    <w:rsid w:val="0037384A"/>
    <w:rsid w:val="00386BDE"/>
    <w:rsid w:val="003C72A9"/>
    <w:rsid w:val="003F4473"/>
    <w:rsid w:val="004043BE"/>
    <w:rsid w:val="00417BC7"/>
    <w:rsid w:val="00422492"/>
    <w:rsid w:val="004236A2"/>
    <w:rsid w:val="0043418D"/>
    <w:rsid w:val="004376B9"/>
    <w:rsid w:val="00461601"/>
    <w:rsid w:val="004D0796"/>
    <w:rsid w:val="005229D9"/>
    <w:rsid w:val="0058365F"/>
    <w:rsid w:val="005905FD"/>
    <w:rsid w:val="00625474"/>
    <w:rsid w:val="00634E48"/>
    <w:rsid w:val="006475FA"/>
    <w:rsid w:val="006716DD"/>
    <w:rsid w:val="00692B15"/>
    <w:rsid w:val="00696BA5"/>
    <w:rsid w:val="006F5C5F"/>
    <w:rsid w:val="00705017"/>
    <w:rsid w:val="007320EF"/>
    <w:rsid w:val="00741687"/>
    <w:rsid w:val="00761B8D"/>
    <w:rsid w:val="00781355"/>
    <w:rsid w:val="007D1DD2"/>
    <w:rsid w:val="0082054D"/>
    <w:rsid w:val="00831003"/>
    <w:rsid w:val="00842B86"/>
    <w:rsid w:val="00854417"/>
    <w:rsid w:val="00890F89"/>
    <w:rsid w:val="00903893"/>
    <w:rsid w:val="00915633"/>
    <w:rsid w:val="00966DC5"/>
    <w:rsid w:val="009836F7"/>
    <w:rsid w:val="00A56095"/>
    <w:rsid w:val="00A75722"/>
    <w:rsid w:val="00B16061"/>
    <w:rsid w:val="00B741D7"/>
    <w:rsid w:val="00B90445"/>
    <w:rsid w:val="00C27450"/>
    <w:rsid w:val="00C51DAC"/>
    <w:rsid w:val="00C91EF9"/>
    <w:rsid w:val="00CA39C9"/>
    <w:rsid w:val="00CB1896"/>
    <w:rsid w:val="00CD3005"/>
    <w:rsid w:val="00D15CBE"/>
    <w:rsid w:val="00D24BF0"/>
    <w:rsid w:val="00D42607"/>
    <w:rsid w:val="00D57DC3"/>
    <w:rsid w:val="00D67F8A"/>
    <w:rsid w:val="00D72ADC"/>
    <w:rsid w:val="00D96D57"/>
    <w:rsid w:val="00DE0976"/>
    <w:rsid w:val="00DE4CB0"/>
    <w:rsid w:val="00E02684"/>
    <w:rsid w:val="00E1110B"/>
    <w:rsid w:val="00E30075"/>
    <w:rsid w:val="00E3468E"/>
    <w:rsid w:val="00E36525"/>
    <w:rsid w:val="00EA21A3"/>
    <w:rsid w:val="00EA5276"/>
    <w:rsid w:val="00EA5B5D"/>
    <w:rsid w:val="00EB1DF1"/>
    <w:rsid w:val="00EC6DC1"/>
    <w:rsid w:val="00EE177D"/>
    <w:rsid w:val="00EF4D81"/>
    <w:rsid w:val="00F171B4"/>
    <w:rsid w:val="00F22B44"/>
    <w:rsid w:val="00F91DF9"/>
    <w:rsid w:val="00F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880-6BF9-48EE-9B0B-6E487B3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D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>Kuratorium Oświaty w Łodzi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subject/>
  <dc:creator>Kuratorium Oświaty w Łodzi</dc:creator>
  <cp:keywords/>
  <dc:description/>
  <cp:lastModifiedBy>AP</cp:lastModifiedBy>
  <cp:revision>2</cp:revision>
  <cp:lastPrinted>2021-10-01T11:35:00Z</cp:lastPrinted>
  <dcterms:created xsi:type="dcterms:W3CDTF">2021-11-02T13:09:00Z</dcterms:created>
  <dcterms:modified xsi:type="dcterms:W3CDTF">2021-11-02T13:09:00Z</dcterms:modified>
</cp:coreProperties>
</file>