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r w:rsidRPr="00121ECB">
        <w:rPr>
          <w:rFonts w:ascii="Arial" w:hAnsi="Arial" w:cs="Arial"/>
          <w:bCs/>
          <w:sz w:val="20"/>
          <w:szCs w:val="20"/>
        </w:rPr>
        <w:t>Załącznik 11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do Regulaminu Wojewódzkiego Konkursu Przedmiotowego z </w:t>
      </w:r>
      <w:r w:rsidR="00D33CB2">
        <w:rPr>
          <w:rStyle w:val="Uwydatnienie"/>
          <w:rFonts w:ascii="Arial" w:hAnsi="Arial" w:cs="Arial"/>
          <w:i w:val="0"/>
          <w:sz w:val="20"/>
          <w:szCs w:val="20"/>
        </w:rPr>
        <w:t>Historii</w:t>
      </w:r>
      <w:r w:rsidR="00634182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organizowanego przez Łódzkiego Kuratora Oświaty w województwie łódzkim dla uczniów szkół podstawowych w roku szkolnym 2021/2022</w:t>
      </w:r>
    </w:p>
    <w:p w:rsidR="00562405" w:rsidRDefault="00562405"/>
    <w:p w:rsidR="00D33CB2" w:rsidRPr="00D33CB2" w:rsidRDefault="00D33CB2" w:rsidP="00D33CB2">
      <w:pPr>
        <w:keepNext/>
        <w:spacing w:after="60" w:line="360" w:lineRule="auto"/>
        <w:ind w:left="284"/>
        <w:outlineLvl w:val="0"/>
        <w:rPr>
          <w:rFonts w:ascii="Arial" w:hAnsi="Arial" w:cs="Arial"/>
          <w:b/>
          <w:kern w:val="32"/>
        </w:rPr>
      </w:pPr>
      <w:r w:rsidRPr="00D33CB2">
        <w:rPr>
          <w:rFonts w:ascii="Arial" w:hAnsi="Arial" w:cs="Arial"/>
          <w:b/>
          <w:kern w:val="32"/>
        </w:rPr>
        <w:t xml:space="preserve">Zakres wymagań na poszczególne etapy Wojewódzkiego Konkursu Przedmiotowego </w:t>
      </w:r>
      <w:r w:rsidR="00F21044">
        <w:rPr>
          <w:rFonts w:ascii="Arial" w:hAnsi="Arial" w:cs="Arial"/>
          <w:b/>
          <w:kern w:val="32"/>
        </w:rPr>
        <w:t>z H</w:t>
      </w:r>
      <w:bookmarkStart w:id="0" w:name="_GoBack"/>
      <w:bookmarkEnd w:id="0"/>
      <w:r w:rsidRPr="00D33CB2">
        <w:rPr>
          <w:rFonts w:ascii="Arial" w:hAnsi="Arial" w:cs="Arial"/>
          <w:b/>
          <w:kern w:val="32"/>
        </w:rPr>
        <w:t>istorii dla uczniów szkół podstawowych w roku szkolnym 2021/2022</w:t>
      </w:r>
    </w:p>
    <w:p w:rsidR="00D33CB2" w:rsidRPr="00D33CB2" w:rsidRDefault="00D33CB2" w:rsidP="00D33CB2">
      <w:pPr>
        <w:numPr>
          <w:ilvl w:val="0"/>
          <w:numId w:val="2"/>
        </w:numPr>
        <w:spacing w:before="240"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Zadania </w:t>
      </w:r>
      <w:r w:rsidRPr="00D33CB2">
        <w:rPr>
          <w:rFonts w:ascii="Arial" w:hAnsi="Arial" w:cs="Arial"/>
          <w:b/>
          <w:bCs/>
        </w:rPr>
        <w:t>na wszystkich etapach konkursu</w:t>
      </w:r>
      <w:r w:rsidRPr="00D33CB2">
        <w:rPr>
          <w:rFonts w:ascii="Arial" w:hAnsi="Arial" w:cs="Arial"/>
          <w:bCs/>
        </w:rPr>
        <w:t xml:space="preserve"> wymagają od ucznia wiedzy i umiejętności wskazanych w  podstawie programowej przedmiotu – II etap edukacyjny obejmujący klasy IV-VIII ośmioletniej szkoły podstawowej, </w:t>
      </w:r>
      <w:proofErr w:type="spellStart"/>
      <w:r w:rsidRPr="00D33CB2">
        <w:rPr>
          <w:rFonts w:ascii="Arial" w:hAnsi="Arial" w:cs="Arial"/>
          <w:bCs/>
        </w:rPr>
        <w:t>tj</w:t>
      </w:r>
      <w:proofErr w:type="spellEnd"/>
      <w:r w:rsidRPr="00D33CB2">
        <w:rPr>
          <w:rFonts w:ascii="Arial" w:hAnsi="Arial" w:cs="Arial"/>
          <w:bCs/>
        </w:rPr>
        <w:t>:</w:t>
      </w:r>
    </w:p>
    <w:p w:rsidR="00D33CB2" w:rsidRPr="00D33CB2" w:rsidRDefault="00D33CB2" w:rsidP="00D33CB2">
      <w:pPr>
        <w:spacing w:before="240" w:line="360" w:lineRule="auto"/>
        <w:ind w:left="720"/>
        <w:jc w:val="center"/>
        <w:rPr>
          <w:rFonts w:ascii="Arial" w:hAnsi="Arial" w:cs="Arial"/>
          <w:b/>
        </w:rPr>
      </w:pPr>
      <w:r w:rsidRPr="00D33CB2">
        <w:rPr>
          <w:rFonts w:ascii="Arial" w:hAnsi="Arial" w:cs="Arial"/>
          <w:b/>
        </w:rPr>
        <w:t xml:space="preserve">Etap szkolny obejmuje okres od starożytności </w:t>
      </w:r>
    </w:p>
    <w:p w:rsidR="00D33CB2" w:rsidRPr="00D33CB2" w:rsidRDefault="00D33CB2" w:rsidP="00D33CB2">
      <w:pPr>
        <w:spacing w:before="240" w:line="360" w:lineRule="auto"/>
        <w:ind w:left="720"/>
        <w:jc w:val="center"/>
        <w:rPr>
          <w:rFonts w:ascii="Arial" w:hAnsi="Arial" w:cs="Arial"/>
          <w:b/>
        </w:rPr>
      </w:pPr>
      <w:r w:rsidRPr="00D33CB2">
        <w:rPr>
          <w:rFonts w:ascii="Arial" w:hAnsi="Arial" w:cs="Arial"/>
          <w:b/>
        </w:rPr>
        <w:t>do 1572 r. – historia Polski, do 1598 – historia powszechna</w:t>
      </w:r>
    </w:p>
    <w:p w:rsidR="00D33CB2" w:rsidRPr="00D33CB2" w:rsidRDefault="00D33CB2" w:rsidP="00D33CB2">
      <w:pPr>
        <w:spacing w:before="240" w:line="360" w:lineRule="auto"/>
        <w:ind w:left="720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Cywilizacje starożytne. Uczeń:</w:t>
      </w:r>
    </w:p>
    <w:p w:rsidR="00D33CB2" w:rsidRPr="00D33CB2" w:rsidRDefault="00D33CB2" w:rsidP="00D33CB2">
      <w:pPr>
        <w:numPr>
          <w:ilvl w:val="0"/>
          <w:numId w:val="3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lokalizuje w czasie i przestrzeni cywilizacje Starożytnego Wschodu (Mezopotamii, Egiptu i Izraela), cywilizacje nad wielkimi rzekami (Indie i Chiny) oraz cywilizacje starożytnej Grecji i Rzymu;</w:t>
      </w:r>
    </w:p>
    <w:p w:rsidR="00D33CB2" w:rsidRPr="00D33CB2" w:rsidRDefault="00D33CB2" w:rsidP="00D33CB2">
      <w:pPr>
        <w:numPr>
          <w:ilvl w:val="0"/>
          <w:numId w:val="3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umiejscawia w czasie i zna różne systemy sprawowania władzy oraz organizację społeczeństwa w Egipcie, Atenach peryklejskich i Rzymie;</w:t>
      </w:r>
    </w:p>
    <w:p w:rsidR="00D33CB2" w:rsidRPr="00D33CB2" w:rsidRDefault="00D33CB2" w:rsidP="00D33CB2">
      <w:pPr>
        <w:numPr>
          <w:ilvl w:val="0"/>
          <w:numId w:val="3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najważniejsze osiągnięcia kultury materialnej i duchowej świata starożytnego w różnych dziedzinach: filozofii, nauce, prawie, architekturze, sztuce, literaturze;</w:t>
      </w:r>
    </w:p>
    <w:p w:rsidR="00D33CB2" w:rsidRPr="00D33CB2" w:rsidRDefault="00D33CB2" w:rsidP="00D33CB2">
      <w:pPr>
        <w:spacing w:line="360" w:lineRule="auto"/>
        <w:ind w:left="720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Średniowieczna Europa. Uczeń:</w:t>
      </w:r>
    </w:p>
    <w:p w:rsidR="00D33CB2" w:rsidRPr="00D33CB2" w:rsidRDefault="00D33CB2" w:rsidP="00D33CB2">
      <w:pPr>
        <w:numPr>
          <w:ilvl w:val="0"/>
          <w:numId w:val="3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umiejscawia w czasie i przestrzeni państwo Franków;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przyczyny i skutki krucjat</w:t>
      </w:r>
    </w:p>
    <w:p w:rsidR="00D33CB2" w:rsidRPr="00D33CB2" w:rsidRDefault="00D33CB2" w:rsidP="00D33CB2">
      <w:pPr>
        <w:spacing w:line="360" w:lineRule="auto"/>
        <w:ind w:left="720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Społeczeństwo i kultura średniowiecznej Europy. Uczeń:</w:t>
      </w:r>
    </w:p>
    <w:p w:rsidR="00D33CB2" w:rsidRPr="00D33CB2" w:rsidRDefault="00D33CB2" w:rsidP="00D33CB2">
      <w:pPr>
        <w:numPr>
          <w:ilvl w:val="0"/>
          <w:numId w:val="3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porównuje kulturę rycerską i kulturę miejską, opisuje charakterystyczne cechy wzoru rycerza średniowiecznego, rozpoznaje zabytki kultury średniowiecza, wskazuje różnice między stylem romańskim a stylem gotyckim;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wyjaśnia rolę Kościoła (w tym zakonów) w dziedzinie nauki, architektury, sztuki i życia codziennego</w:t>
      </w:r>
    </w:p>
    <w:p w:rsidR="00D33CB2" w:rsidRPr="00D33CB2" w:rsidRDefault="00D33CB2" w:rsidP="00D33CB2">
      <w:pPr>
        <w:spacing w:after="200" w:line="360" w:lineRule="auto"/>
        <w:ind w:left="720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Polska w okresie wczesnopiastowskim. Uczeń: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lastRenderedPageBreak/>
        <w:t>wyjaśnia okoliczności przyjęcia chrztu przez Piastów oraz następstwa kulturowe, społeczne i polityczne chrystianizacji Polski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rozwój i kryzys monarchii Bolesława Chrobrego i Mieszka II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odbudowę i rozwój państwa Piastów za rządów Kazimierza Odnowiciela i Bolesława Śmiałego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przedstawia dokonania Bolesława Krzywoustego; opisuje konflikt z Cesarstwem Niemieckim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opisuje społeczeństwo Polski pierwszych Piastów</w:t>
      </w:r>
    </w:p>
    <w:p w:rsidR="00D33CB2" w:rsidRPr="00D33CB2" w:rsidRDefault="00D33CB2" w:rsidP="00D33CB2">
      <w:pPr>
        <w:spacing w:after="200" w:line="360" w:lineRule="auto"/>
        <w:ind w:left="720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Polska w okresie rozbicia dzielnicowego. Uczeń: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opisuje przemiany społeczne i gospodarcze, z uwzględnieniem ruchu osadniczego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proces zjednoczenia państwa polskiego na przełomie XIII i XIV wieku, wskazując na rolę władców piastowskich (ze szczególnym uwzględnieniem roli Władysława Łokietka) oraz Kościoła</w:t>
      </w:r>
    </w:p>
    <w:p w:rsidR="00D33CB2" w:rsidRPr="00D33CB2" w:rsidRDefault="00D33CB2" w:rsidP="00D33CB2">
      <w:pPr>
        <w:spacing w:after="200" w:line="360" w:lineRule="auto"/>
        <w:ind w:left="720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Polska w XIV i XV wieku. Uczeń: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analizuje dokonania Kazimierza Wielkiego w dziedzinie polityki wewnętrznej (system obronny, urbanizacja kraju, prawo, nauka) oraz w polityce zagranicznej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opisuje związki Polski z Węgrami w XIV i XV wieku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wyjaśnia przyczyny i ocenia następstwa unii Polski z Wielkim Księstwem Litewskim</w:t>
      </w:r>
    </w:p>
    <w:p w:rsidR="00D33CB2" w:rsidRPr="00D33CB2" w:rsidRDefault="00D33CB2" w:rsidP="00D33CB2">
      <w:pPr>
        <w:numPr>
          <w:ilvl w:val="0"/>
          <w:numId w:val="3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charakteryzuje rozwój monarchii stanowej i uprawnień stanu szlacheckiego (rozwój przywilejów szlacheckich do konstytucji nihil </w:t>
      </w:r>
      <w:proofErr w:type="spellStart"/>
      <w:r w:rsidRPr="00D33CB2">
        <w:rPr>
          <w:rFonts w:ascii="Arial" w:hAnsi="Arial" w:cs="Arial"/>
          <w:bCs/>
        </w:rPr>
        <w:t>novi</w:t>
      </w:r>
      <w:proofErr w:type="spellEnd"/>
      <w:r w:rsidRPr="00D33CB2">
        <w:rPr>
          <w:rFonts w:ascii="Arial" w:hAnsi="Arial" w:cs="Arial"/>
          <w:bCs/>
        </w:rPr>
        <w:t>).</w:t>
      </w:r>
    </w:p>
    <w:p w:rsidR="00D33CB2" w:rsidRPr="00D33CB2" w:rsidRDefault="00D33CB2" w:rsidP="00D33CB2">
      <w:pPr>
        <w:spacing w:after="200" w:line="360" w:lineRule="auto"/>
        <w:ind w:left="720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 xml:space="preserve">Wielkie odkrycia geograficzne. Uczeń: 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umieszcza w czasie i przestrzeni wyprawy Krzysztofa Kolumba, Vasco da Gamy, Ferdynanda Magellana oraz sytuuje w przestrzeni posiadłości kolonialne Portugalii i Hiszpanii</w:t>
      </w:r>
    </w:p>
    <w:p w:rsidR="00D33CB2" w:rsidRPr="00D33CB2" w:rsidRDefault="00D33CB2" w:rsidP="00D33CB2">
      <w:pPr>
        <w:spacing w:after="200" w:line="360" w:lineRule="auto"/>
        <w:ind w:left="720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„Złoty wiek” w Polsce na tle europejskim. Uczeń: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lastRenderedPageBreak/>
        <w:t>rozpoznaje charakterystyczne cechy renesansu europejskiego; charakteryzuje największe osiągnięcia Leonarda da Vinci, Michała Anioła, Rafaela Santi, Erazma z Rotterdamu, Mikołaja Kopernika, Galileusza i Jana Gutenberga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wymienia przyczyny i następstwa reformacji, opisuje cele i charakteryzuje działalność Marcina Lutra i Jana Kalwina oraz przedstawia okoliczności powstania Kościoła anglikańskiego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wyjaśnia cele zwołania soboru trydenckiego i charakteryzuje reformę Kościoła katolickiego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politykę zagraniczną ostatnich Jagiellonów, ze szczególnym uwzględnieniem powstania Prus Książęcych</w:t>
      </w:r>
    </w:p>
    <w:p w:rsidR="00D33CB2" w:rsidRPr="00D33CB2" w:rsidRDefault="00D33CB2" w:rsidP="00D33CB2">
      <w:pPr>
        <w:numPr>
          <w:ilvl w:val="0"/>
          <w:numId w:val="3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opisuje model polskiego życia gospodarczego w XVI wieku, uwzględniając działalność gospodarczą polskiej szlachty i rolę chłopów</w:t>
      </w:r>
    </w:p>
    <w:p w:rsidR="00D33CB2" w:rsidRPr="00D33CB2" w:rsidRDefault="00D33CB2" w:rsidP="00D33CB2">
      <w:pPr>
        <w:spacing w:after="200" w:line="360" w:lineRule="auto"/>
        <w:jc w:val="center"/>
        <w:rPr>
          <w:rFonts w:ascii="Arial" w:hAnsi="Arial" w:cs="Arial"/>
          <w:b/>
        </w:rPr>
      </w:pPr>
      <w:r w:rsidRPr="00D33CB2">
        <w:rPr>
          <w:rFonts w:ascii="Arial" w:hAnsi="Arial" w:cs="Arial"/>
          <w:b/>
        </w:rPr>
        <w:t>Etap rejonowy obejmuje okres:</w:t>
      </w:r>
    </w:p>
    <w:p w:rsidR="00D33CB2" w:rsidRPr="00D33CB2" w:rsidRDefault="00D33CB2" w:rsidP="00D33CB2">
      <w:pPr>
        <w:spacing w:after="200" w:line="360" w:lineRule="auto"/>
        <w:ind w:left="1416" w:firstLine="708"/>
        <w:rPr>
          <w:rFonts w:ascii="Arial" w:hAnsi="Arial" w:cs="Arial"/>
          <w:b/>
        </w:rPr>
      </w:pPr>
      <w:r w:rsidRPr="00D33CB2">
        <w:rPr>
          <w:rFonts w:ascii="Arial" w:hAnsi="Arial" w:cs="Arial"/>
          <w:b/>
        </w:rPr>
        <w:t>Historia Polski – od 1573 – do współczesności</w:t>
      </w:r>
    </w:p>
    <w:p w:rsidR="00D33CB2" w:rsidRPr="00D33CB2" w:rsidRDefault="00D33CB2" w:rsidP="00D33CB2">
      <w:pPr>
        <w:spacing w:after="200" w:line="360" w:lineRule="auto"/>
        <w:ind w:left="1416" w:firstLine="708"/>
        <w:rPr>
          <w:rFonts w:ascii="Arial" w:hAnsi="Arial" w:cs="Arial"/>
          <w:b/>
        </w:rPr>
      </w:pPr>
      <w:r w:rsidRPr="00D33CB2">
        <w:rPr>
          <w:rFonts w:ascii="Arial" w:hAnsi="Arial" w:cs="Arial"/>
          <w:b/>
        </w:rPr>
        <w:t>Historia powszechna – od 1599 – do współczesności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Początki Rzeczypospolitej Obojga Narodów.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wyjaśnia okoliczności uchwalenia artykułów henrykowskich i przedstawia zasady wolnej elekcji; omawia przebieg i rezultaty pierwszych wolnych elekcji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Rzeczpospolita Obojga Narodów i jej sąsiedzi w XVII wieku.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omawia przebieg i znaczenie potopu szwedzkiego;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sytuuje w czasie, lokalizuje i omawia najważniejsze bitwy w XVII wieku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Europa w XVII i XVIII wieku.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charakteryzuje, na przykładzie Francji Ludwika XIV, ustrój monarchii absolutnej oraz wymienia główne cechy monarchii parlamentarnej, wykorzystując informacje o ustroju Anglii;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Rzeczpospolita Obojga Narodów w I połowie XVIII wieku.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omawia przyczyny i charakteryzuje przejawy kryzysu państwa w epoce saskiej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lastRenderedPageBreak/>
        <w:t>Powstanie Stanów Zjednoczonych.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omawia przyczyny i następstwa amerykańskiej wojny o niepodległość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Wielka rewolucja we Francji.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wyjaśnia główne przyczyny rewolucji i ocenia jej rezultaty;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Rzeczpospolita w dobie stanisławowskiej.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rozpoznaje charakterystyczne cechy polskiego oświecenia i charakteryzuje przykłady sztuki okresu klasycyzmu z uwzględnieniem własnego regionu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Walka o utrzymanie niepodległości w ostatnich latach XVIII wieku.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sytuuje w czasie I, II i III rozbiór Rzeczypospolitej i wskazuje na mapie zmiany terytorialne po każdym rozbiorze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rozróżnia przyczyny wewnętrzne i zewnętrzne upadku Rzeczypospolitej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Epoka napoleońska.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opisuje okoliczności utworzenia Legionów Polskich oraz omawia ich historię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Europa po kongresie wiedeńskim.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omawia decyzje kongresu wiedeńskiego w odniesieniu do Europy, w tym do ziem polskich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Ziemie polskie w latach 1815 – 1848.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okres konstytucyjny Królestwa Polskiego – ustrój, osiągnięcia w gospodarce, kulturze i edukacji;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 xml:space="preserve">Powstanie styczniowe. Uczeń: 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formy represji popowstaniowych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Europa i świat w II połowie XIX i na początku XX wieku.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opisuje sytuację polityczną w Europie w II połowie XIX wieku, w tym procesy zjednoczeniowe Włoch i Niemiec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Ziemie polskie pod zaborami w II poł. XIX wieku i na początku XX wieku.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lastRenderedPageBreak/>
        <w:t xml:space="preserve"> wyjaśnia cele i opisuje metody działań zaborców wobec mieszkańców ziem dawnej Rzeczypospolitej – rusyfikacja, germanizacja (Kulturkampf), autonomia galicyjska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wyjaśnia społeczne i narodowe aspekty rewolucji w latach 1905–1907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I wojna światowa.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wymienia główne przyczyny wojny – polityczne i gospodarcze, pośrednie i bezpośrednie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Sprawa polska w czasie I wojny światowej.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charakteryzuje stosunek państw zaborczych do sprawy polskiej w przededniu i po wybuchu wojny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 xml:space="preserve">Europa i świat po I wojnie światowej. Uczeń: 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charakteryzuje postanowienia konferencji paryskiej oraz traktatu w Locarno; ocenia funkcjonowanie Ligi Narodów i ład wersalski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Odrodzenie państwa polskiego po I wojnie światowej.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opisuje wojnę polsko-bolszewicką i jej skutki (pokój ryski).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II Rzeczpospolita w latach 1921 – 1939.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przedstawia główne kierunki polityki zagranicznej II Rzeczypospolitej (system sojuszy i politykę równowagi).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Społeczeństwo i gospodarka II Rzeczypospolitej.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charakteryzuje społeczną, narodowościową i wyznaniową strukturę państwa polskiego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Droga do wojny.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opisuje politykę hitlerowskich Niemiec – rozbijanie systemu wersalsko-lokarneńskiego: od remilitaryzacji Nadrenii do układu w Monachium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Wojna obronna Polski we wrześniu 1939 r.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podaje przykłady szczególnego bohaterstwa Polaków, np. obrona poczty w Gdańsku, walki o Westerplatte, obrona wieży spadochronowej w Katowicach, bitwy </w:t>
      </w:r>
      <w:r w:rsidRPr="00D33CB2">
        <w:rPr>
          <w:rFonts w:ascii="Arial" w:hAnsi="Arial" w:cs="Arial"/>
          <w:bCs/>
        </w:rPr>
        <w:lastRenderedPageBreak/>
        <w:t>pod Mokrą i Wizną, bitwa nad Bzurą, obrona Warszawy, obrona Grodna, bitwa pod Kockiem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 xml:space="preserve">II wojna światowa i jej etapy. Uczeń: 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przedstawia oraz sytuuje w czasie i przestrzeni przełomowe wydarzenia II wojny światowej (polityczne i militarne);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charakteryzuje politykę Niemiec na terenach okupowanej Europy; przedstawia zagładę Żydów oraz Romów i eksterminację innych narodów; zna przykłady bohaterstwa Polaków ratujących Żydów z Holokaustu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Polska pod okupacją niemiecką i sowiecką.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wymienia przykłady zbrodni niemieckich i sowieckich (Palmiry, Katyń, kaźń profesorów lwowskich, Zamojszczyzna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Świat po II wojnie światowej.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wyjaśnia przyczyny i skutki rozpadu koalicji antyhitlerowskiej oraz opisuje początki zimnej wojny;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omawia sytuację w ZSRS i państwach jego strefy wpływów z uwzględnieniem wydarzeń na Węgrzech w 1956 r. i w Czechosłowacji w 1968 r.;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przedstawia cele i główne etapy rozwoju Unii Europejskiej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Początki komunizmu w Polsce.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charakteryzuje postawy Polaków wobec nowych władz ze szczególnym uwzględnieniem oporu zbrojnego (żołnierze niezłomni [wyklęci]).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Polska w latach 1957 – 1981.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przedstawia i sytuuje w czasie różnorodność przyczyn kryzysów społecznych w latach 1968, 1970, 1976 i ich konsekwencje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przedstawia rolę Jana Pawła II i ocenia jego wpływ na przemiany społeczne i polityczne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Narodziny III Rzeczypospolitej. Uczeń:</w:t>
      </w:r>
    </w:p>
    <w:p w:rsidR="00D33CB2" w:rsidRPr="00D33CB2" w:rsidRDefault="00D33CB2" w:rsidP="00D33CB2">
      <w:pPr>
        <w:numPr>
          <w:ilvl w:val="0"/>
          <w:numId w:val="31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 opisuje kluczowe przemiany ustrojowe w latach 1989–1997</w:t>
      </w:r>
    </w:p>
    <w:p w:rsidR="00D33CB2" w:rsidRPr="00D33CB2" w:rsidRDefault="00D33CB2" w:rsidP="00D33CB2">
      <w:pPr>
        <w:spacing w:after="200" w:line="360" w:lineRule="auto"/>
        <w:jc w:val="center"/>
        <w:rPr>
          <w:rFonts w:ascii="Arial" w:hAnsi="Arial" w:cs="Arial"/>
          <w:b/>
        </w:rPr>
      </w:pPr>
      <w:r w:rsidRPr="00D33CB2">
        <w:rPr>
          <w:rFonts w:ascii="Arial" w:hAnsi="Arial" w:cs="Arial"/>
          <w:b/>
        </w:rPr>
        <w:t>Etap wojewódzki</w:t>
      </w:r>
    </w:p>
    <w:p w:rsidR="00D33CB2" w:rsidRPr="00D33CB2" w:rsidRDefault="00D33CB2" w:rsidP="00D33CB2">
      <w:pPr>
        <w:spacing w:after="200" w:line="360" w:lineRule="auto"/>
        <w:jc w:val="center"/>
        <w:rPr>
          <w:rFonts w:ascii="Arial" w:hAnsi="Arial" w:cs="Arial"/>
          <w:b/>
        </w:rPr>
      </w:pPr>
      <w:r w:rsidRPr="00D33CB2">
        <w:rPr>
          <w:rFonts w:ascii="Arial" w:hAnsi="Arial" w:cs="Arial"/>
          <w:b/>
        </w:rPr>
        <w:t>Obejmuje wiedzę i umiejętności z zakresu historii z etapu szkolnego i rejonowego - od starożytności do współczesności oraz:</w:t>
      </w:r>
    </w:p>
    <w:p w:rsidR="00D33CB2" w:rsidRPr="00D33CB2" w:rsidRDefault="00D33CB2" w:rsidP="00D33CB2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Bizancjum i świat islamu.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bCs/>
          <w:smallCaps/>
        </w:rPr>
      </w:pPr>
      <w:r w:rsidRPr="00D33CB2">
        <w:rPr>
          <w:rFonts w:ascii="Arial" w:hAnsi="Arial" w:cs="Arial"/>
          <w:bCs/>
        </w:rPr>
        <w:t>umiejscawia w czasie i przestrzeni zasięg ekspansji arabskiej i wyjaśnia wpływ cywilizacji muzułmańskiej na Europę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mallCaps/>
          <w:u w:val="single"/>
        </w:rPr>
      </w:pPr>
      <w:r w:rsidRPr="00D33CB2">
        <w:rPr>
          <w:rFonts w:ascii="Arial" w:hAnsi="Arial" w:cs="Arial"/>
          <w:bCs/>
          <w:u w:val="single"/>
        </w:rPr>
        <w:t>Polska w okresie rozbicia dzielnicowego.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smallCaps/>
        </w:rPr>
      </w:pPr>
      <w:r w:rsidRPr="00D33CB2">
        <w:rPr>
          <w:rFonts w:ascii="Arial" w:hAnsi="Arial" w:cs="Arial"/>
          <w:bCs/>
        </w:rPr>
        <w:t>umieszcza w czasie i przestrzeni Polskę okresu rozbicia dzielnicowego</w:t>
      </w:r>
      <w:r w:rsidRPr="00D33CB2">
        <w:rPr>
          <w:rFonts w:ascii="Arial" w:hAnsi="Arial" w:cs="Arial"/>
          <w:smallCaps/>
        </w:rPr>
        <w:t xml:space="preserve"> 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smallCaps/>
          <w:u w:val="single"/>
        </w:rPr>
        <w:t>R</w:t>
      </w:r>
      <w:r w:rsidRPr="00D33CB2">
        <w:rPr>
          <w:rFonts w:ascii="Arial" w:hAnsi="Arial" w:cs="Arial"/>
          <w:u w:val="single"/>
        </w:rPr>
        <w:t>zeczpospolita Obojga Narodów i jej sąsiedzi w XVII wieku.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smallCaps/>
        </w:rPr>
      </w:pPr>
      <w:r w:rsidRPr="00D33CB2">
        <w:rPr>
          <w:rFonts w:ascii="Arial" w:hAnsi="Arial" w:cs="Arial"/>
          <w:bCs/>
        </w:rPr>
        <w:t>rozpoznaje charakterystyczne cechy kultury baroku, odwołując się do przykładów architektury i sztuki we własnym regionie</w:t>
      </w:r>
      <w:r w:rsidRPr="00D33CB2">
        <w:rPr>
          <w:rFonts w:ascii="Arial" w:hAnsi="Arial" w:cs="Arial"/>
          <w:smallCaps/>
        </w:rPr>
        <w:t xml:space="preserve"> 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Europa w XVII i XVIII wieku.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</w:rPr>
      </w:pPr>
      <w:r w:rsidRPr="00D33CB2">
        <w:rPr>
          <w:rFonts w:ascii="Arial" w:hAnsi="Arial" w:cs="Arial"/>
        </w:rPr>
        <w:t>opisuje idee Oświecenia, podaje przykłady ich zastosowania w nauce, literaturze, architekturze i sztuce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Rzeczpospolita w dobie stanisławowskiej.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276" w:hanging="567"/>
        <w:rPr>
          <w:rFonts w:ascii="Arial" w:hAnsi="Arial" w:cs="Arial"/>
        </w:rPr>
      </w:pPr>
      <w:r w:rsidRPr="00D33CB2">
        <w:rPr>
          <w:rFonts w:ascii="Arial" w:hAnsi="Arial" w:cs="Arial"/>
        </w:rPr>
        <w:t>charakteryzuje cele i konsekwencje konfederacji barskiej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ind w:left="1276" w:hanging="1276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Epoka napoleońska.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276" w:hanging="567"/>
        <w:rPr>
          <w:rFonts w:ascii="Arial" w:hAnsi="Arial" w:cs="Arial"/>
        </w:rPr>
      </w:pPr>
      <w:r w:rsidRPr="00D33CB2">
        <w:rPr>
          <w:rFonts w:ascii="Arial" w:hAnsi="Arial" w:cs="Arial"/>
        </w:rPr>
        <w:t>charakteryzuje zmiany polityczne w Europie w okresie napoleońskim i przemiany społeczno-gospodarcze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ind w:left="1276" w:hanging="1276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Powstanie styczniowe.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276" w:hanging="567"/>
        <w:rPr>
          <w:rFonts w:ascii="Arial" w:hAnsi="Arial" w:cs="Arial"/>
        </w:rPr>
      </w:pPr>
      <w:r w:rsidRPr="00D33CB2">
        <w:rPr>
          <w:rFonts w:ascii="Arial" w:hAnsi="Arial" w:cs="Arial"/>
        </w:rPr>
        <w:t>omawia uwłaszczenie chłopów w zaborze rosyjskim oraz porównuje z uwłaszczeniem w pozostałych zaborach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Europa i świat w II połowie XIX wieku i na początku XX wieku. Uczeń:</w:t>
      </w:r>
    </w:p>
    <w:p w:rsidR="00D33CB2" w:rsidRPr="00D33CB2" w:rsidRDefault="00D33CB2" w:rsidP="00D33CB2">
      <w:pPr>
        <w:numPr>
          <w:ilvl w:val="0"/>
          <w:numId w:val="30"/>
        </w:numPr>
        <w:spacing w:after="200" w:line="276" w:lineRule="auto"/>
        <w:ind w:left="1276" w:hanging="425"/>
        <w:rPr>
          <w:rFonts w:ascii="Arial" w:hAnsi="Arial" w:cs="Arial"/>
        </w:rPr>
      </w:pPr>
      <w:r w:rsidRPr="00D33CB2">
        <w:rPr>
          <w:rFonts w:ascii="Arial" w:hAnsi="Arial" w:cs="Arial"/>
        </w:rPr>
        <w:t>prezentuje przyczyny i skutki wojny secesyjnej w Stanach Zjednoczonych;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I wojna światowa. Uczeń:</w:t>
      </w:r>
    </w:p>
    <w:p w:rsidR="00D33CB2" w:rsidRPr="00D33CB2" w:rsidRDefault="00D33CB2" w:rsidP="00D33CB2">
      <w:pPr>
        <w:numPr>
          <w:ilvl w:val="0"/>
          <w:numId w:val="30"/>
        </w:numPr>
        <w:spacing w:after="200" w:line="276" w:lineRule="auto"/>
        <w:ind w:left="1276" w:hanging="425"/>
        <w:rPr>
          <w:rFonts w:ascii="Arial" w:hAnsi="Arial" w:cs="Arial"/>
        </w:rPr>
      </w:pPr>
      <w:r w:rsidRPr="00D33CB2">
        <w:rPr>
          <w:rFonts w:ascii="Arial" w:hAnsi="Arial" w:cs="Arial"/>
        </w:rPr>
        <w:t>omawia najważniejsze konflikty między mocarstwami europejskimi na przełomie XIX i XX wieku;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Sprawa polska w czasie II wojny światowej.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560" w:hanging="709"/>
        <w:rPr>
          <w:rFonts w:ascii="Arial" w:hAnsi="Arial" w:cs="Arial"/>
        </w:rPr>
      </w:pPr>
      <w:r w:rsidRPr="00D33CB2">
        <w:rPr>
          <w:rFonts w:ascii="Arial" w:hAnsi="Arial" w:cs="Arial"/>
          <w:bCs/>
        </w:rPr>
        <w:t>umieszcza w czasie i przestrzeni działania polskich formacji na różnych frontach i obszarach toczącej się wojny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Świat po II wojnie światowej.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560" w:hanging="709"/>
        <w:rPr>
          <w:rFonts w:ascii="Arial" w:hAnsi="Arial" w:cs="Arial"/>
        </w:rPr>
      </w:pPr>
      <w:r w:rsidRPr="00D33CB2">
        <w:rPr>
          <w:rFonts w:ascii="Arial" w:hAnsi="Arial" w:cs="Arial"/>
          <w:bCs/>
        </w:rPr>
        <w:t>opisuje przebieg konfliktu na Bliskim Wschodzie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u w:val="single"/>
        </w:rPr>
      </w:pPr>
      <w:r w:rsidRPr="00D33CB2">
        <w:rPr>
          <w:rFonts w:ascii="Arial" w:hAnsi="Arial" w:cs="Arial"/>
          <w:bCs/>
          <w:u w:val="single"/>
        </w:rPr>
        <w:t>Stalinizm w Polsce i jego skutki.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560" w:hanging="709"/>
        <w:rPr>
          <w:rFonts w:ascii="Arial" w:hAnsi="Arial" w:cs="Arial"/>
        </w:rPr>
      </w:pPr>
      <w:r w:rsidRPr="00D33CB2">
        <w:rPr>
          <w:rFonts w:ascii="Arial" w:hAnsi="Arial" w:cs="Arial"/>
        </w:rPr>
        <w:t>omawia system terroru stalinowskiego w Polsce i ocenia jego skutki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Dekada 1981 – 1989.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560" w:hanging="709"/>
        <w:rPr>
          <w:rFonts w:ascii="Arial" w:hAnsi="Arial" w:cs="Arial"/>
        </w:rPr>
      </w:pPr>
      <w:r w:rsidRPr="00D33CB2">
        <w:rPr>
          <w:rFonts w:ascii="Arial" w:hAnsi="Arial" w:cs="Arial"/>
        </w:rPr>
        <w:t>przedstawia postawy Polaków wobec stanu wojennego, fenomen oporu społecznego</w:t>
      </w:r>
    </w:p>
    <w:p w:rsidR="00D33CB2" w:rsidRPr="00D33CB2" w:rsidRDefault="00D33CB2" w:rsidP="00D33CB2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D33CB2">
        <w:rPr>
          <w:rFonts w:ascii="Arial" w:hAnsi="Arial" w:cs="Arial"/>
          <w:u w:val="single"/>
        </w:rPr>
        <w:t>Miejsce Polski w świecie współczesnym. Uczeń:</w:t>
      </w:r>
    </w:p>
    <w:p w:rsidR="00D33CB2" w:rsidRPr="00D33CB2" w:rsidRDefault="00D33CB2" w:rsidP="00D33CB2">
      <w:pPr>
        <w:numPr>
          <w:ilvl w:val="0"/>
          <w:numId w:val="30"/>
        </w:numPr>
        <w:autoSpaceDE w:val="0"/>
        <w:autoSpaceDN w:val="0"/>
        <w:adjustRightInd w:val="0"/>
        <w:spacing w:after="200" w:line="360" w:lineRule="auto"/>
        <w:ind w:left="1560" w:hanging="709"/>
        <w:rPr>
          <w:rFonts w:ascii="Arial" w:hAnsi="Arial" w:cs="Arial"/>
        </w:rPr>
      </w:pPr>
      <w:r w:rsidRPr="00D33CB2">
        <w:rPr>
          <w:rFonts w:ascii="Arial" w:hAnsi="Arial" w:cs="Arial"/>
        </w:rPr>
        <w:t>wyjaśnia przyczyny i znaczenie przystąpienia Polski do Unii Europejskiej w 2004 r.</w:t>
      </w:r>
    </w:p>
    <w:p w:rsidR="00D33CB2" w:rsidRPr="00D33CB2" w:rsidRDefault="00D33CB2" w:rsidP="00D33CB2">
      <w:pPr>
        <w:spacing w:after="200" w:line="360" w:lineRule="auto"/>
        <w:rPr>
          <w:rFonts w:ascii="Arial" w:hAnsi="Arial" w:cs="Arial"/>
          <w:bCs/>
        </w:rPr>
      </w:pPr>
    </w:p>
    <w:p w:rsidR="00D33CB2" w:rsidRPr="00D33CB2" w:rsidRDefault="00D33CB2" w:rsidP="00D33CB2">
      <w:pPr>
        <w:numPr>
          <w:ilvl w:val="0"/>
          <w:numId w:val="32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Ponadto na poszczególnych etapach konkursu od ucznia wymagana jest wiedza i umiejętności wykraczające poza podstawę programową dla szkoły podstawowej:</w:t>
      </w:r>
    </w:p>
    <w:p w:rsidR="00D33CB2" w:rsidRPr="00D33CB2" w:rsidRDefault="00D33CB2" w:rsidP="00D33CB2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/>
          <w:bCs/>
          <w:lang w:val="x-none" w:eastAsia="ar-SA"/>
        </w:rPr>
      </w:pPr>
      <w:r w:rsidRPr="00D33CB2">
        <w:rPr>
          <w:rFonts w:ascii="Arial" w:hAnsi="Arial" w:cs="Arial"/>
          <w:b/>
          <w:bCs/>
          <w:lang w:val="x-none" w:eastAsia="ar-SA"/>
        </w:rPr>
        <w:t>Etap szkolny</w:t>
      </w:r>
    </w:p>
    <w:p w:rsidR="00D33CB2" w:rsidRPr="00D33CB2" w:rsidRDefault="00D33CB2" w:rsidP="00D33CB2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993" w:hanging="284"/>
        <w:rPr>
          <w:rFonts w:ascii="Arial" w:hAnsi="Arial" w:cs="Arial"/>
        </w:rPr>
      </w:pPr>
      <w:r w:rsidRPr="00D33CB2">
        <w:rPr>
          <w:rFonts w:ascii="Arial" w:hAnsi="Arial" w:cs="Arial"/>
        </w:rPr>
        <w:t>Legendarne i historyczne początki Rzymu</w:t>
      </w:r>
    </w:p>
    <w:p w:rsidR="00D33CB2" w:rsidRPr="00D33CB2" w:rsidRDefault="00D33CB2" w:rsidP="00D33CB2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993" w:hanging="284"/>
        <w:rPr>
          <w:rFonts w:ascii="Arial" w:hAnsi="Arial" w:cs="Arial"/>
        </w:rPr>
      </w:pPr>
      <w:r w:rsidRPr="00D33CB2">
        <w:rPr>
          <w:rFonts w:ascii="Arial" w:hAnsi="Arial" w:cs="Arial"/>
        </w:rPr>
        <w:t>Najważniejsze wydarzenia z okresu panowania Oktawiana Augusta</w:t>
      </w:r>
    </w:p>
    <w:p w:rsidR="00D33CB2" w:rsidRPr="00D33CB2" w:rsidRDefault="00D33CB2" w:rsidP="00D33CB2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993" w:hanging="284"/>
        <w:rPr>
          <w:rFonts w:ascii="Arial" w:hAnsi="Arial" w:cs="Arial"/>
        </w:rPr>
      </w:pPr>
      <w:r w:rsidRPr="00D33CB2">
        <w:rPr>
          <w:rFonts w:ascii="Arial" w:hAnsi="Arial" w:cs="Arial"/>
        </w:rPr>
        <w:t>Główni bogowie Słowian</w:t>
      </w:r>
    </w:p>
    <w:p w:rsidR="00D33CB2" w:rsidRPr="00D33CB2" w:rsidRDefault="00D33CB2" w:rsidP="00D33CB2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993" w:hanging="284"/>
        <w:rPr>
          <w:rFonts w:ascii="Arial" w:hAnsi="Arial" w:cs="Arial"/>
        </w:rPr>
      </w:pPr>
      <w:r w:rsidRPr="00D33CB2">
        <w:rPr>
          <w:rFonts w:ascii="Arial" w:hAnsi="Arial" w:cs="Arial"/>
        </w:rPr>
        <w:t>Legendarne i historyczne początki państwa polskiego z uwzględnieniem dziejów plemienia Polan i plemienia Wiślan</w:t>
      </w:r>
    </w:p>
    <w:p w:rsidR="00D33CB2" w:rsidRPr="00D33CB2" w:rsidRDefault="00D33CB2" w:rsidP="00D33CB2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993" w:hanging="284"/>
        <w:rPr>
          <w:rFonts w:ascii="Arial" w:hAnsi="Arial" w:cs="Arial"/>
        </w:rPr>
      </w:pPr>
      <w:r w:rsidRPr="00D33CB2">
        <w:rPr>
          <w:rFonts w:ascii="Arial" w:hAnsi="Arial" w:cs="Arial"/>
        </w:rPr>
        <w:t>Początki powstania kopalni soli w Bochni i w Wieliczce (okres rozbicia dzielnicowego)</w:t>
      </w:r>
    </w:p>
    <w:p w:rsidR="00D33CB2" w:rsidRPr="00D33CB2" w:rsidRDefault="00D33CB2" w:rsidP="00D33CB2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993" w:hanging="284"/>
        <w:rPr>
          <w:rFonts w:ascii="Arial" w:hAnsi="Arial" w:cs="Arial"/>
        </w:rPr>
      </w:pPr>
      <w:r w:rsidRPr="00D33CB2">
        <w:rPr>
          <w:rFonts w:ascii="Arial" w:hAnsi="Arial" w:cs="Arial"/>
        </w:rPr>
        <w:t>Zabytki architektury romańskiej i gotyckiej z terenu województwa łódzkiego</w:t>
      </w:r>
    </w:p>
    <w:p w:rsidR="00D33CB2" w:rsidRPr="00D33CB2" w:rsidRDefault="00D33CB2" w:rsidP="00D33CB2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993" w:hanging="284"/>
        <w:rPr>
          <w:rFonts w:ascii="Arial" w:hAnsi="Arial" w:cs="Arial"/>
        </w:rPr>
      </w:pPr>
      <w:r w:rsidRPr="00D33CB2">
        <w:rPr>
          <w:rFonts w:ascii="Arial" w:hAnsi="Arial" w:cs="Arial"/>
        </w:rPr>
        <w:t>Historia życia i działalność Jadwigi Andegaweńskiej</w:t>
      </w:r>
    </w:p>
    <w:p w:rsidR="00D33CB2" w:rsidRPr="00D33CB2" w:rsidRDefault="00D33CB2" w:rsidP="00D33CB2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993" w:hanging="284"/>
        <w:rPr>
          <w:rFonts w:ascii="Arial" w:hAnsi="Arial" w:cs="Arial"/>
        </w:rPr>
      </w:pPr>
      <w:r w:rsidRPr="00D33CB2">
        <w:rPr>
          <w:rFonts w:ascii="Arial" w:hAnsi="Arial" w:cs="Arial"/>
        </w:rPr>
        <w:t>Życie w średniowiecznym zamku</w:t>
      </w:r>
    </w:p>
    <w:p w:rsidR="00D33CB2" w:rsidRPr="00D33CB2" w:rsidRDefault="00D33CB2" w:rsidP="00D33CB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mallCaps/>
        </w:rPr>
      </w:pPr>
      <w:r w:rsidRPr="00D33CB2">
        <w:rPr>
          <w:rFonts w:ascii="Arial" w:hAnsi="Arial" w:cs="Arial"/>
          <w:bCs/>
        </w:rPr>
        <w:t>Wykaz literatury obowiązującej uczestników oraz stanowiącej pomoc dla nauczyciela:</w:t>
      </w:r>
    </w:p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bookmarkStart w:id="1" w:name="_Hlk82276437"/>
      <w:r w:rsidRPr="00D33CB2">
        <w:rPr>
          <w:rFonts w:ascii="Arial" w:hAnsi="Arial" w:cs="Arial"/>
          <w:bCs/>
        </w:rPr>
        <w:t>Podręczniki dopuszczone do użytku szkolnego przez Ministerstwo Edukacji Narodowej dla klas IV – VIII</w:t>
      </w:r>
    </w:p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Atlas historyczny dla szkół podstawowych</w:t>
      </w:r>
    </w:p>
    <w:bookmarkEnd w:id="1"/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fldChar w:fldCharType="begin"/>
      </w:r>
      <w:r w:rsidRPr="00D33CB2">
        <w:rPr>
          <w:rFonts w:ascii="Arial" w:hAnsi="Arial" w:cs="Arial"/>
          <w:bCs/>
        </w:rPr>
        <w:instrText xml:space="preserve"> HYPERLINK "https://blog.slowianskibestiariusz.pl" </w:instrText>
      </w:r>
      <w:r w:rsidRPr="00D33CB2">
        <w:rPr>
          <w:rFonts w:ascii="Arial" w:hAnsi="Arial" w:cs="Arial"/>
          <w:bCs/>
        </w:rPr>
        <w:fldChar w:fldCharType="separate"/>
      </w:r>
      <w:r w:rsidRPr="00D33CB2">
        <w:rPr>
          <w:rFonts w:ascii="Arial" w:hAnsi="Arial" w:cs="Arial"/>
          <w:bCs/>
          <w:color w:val="0563C1"/>
          <w:u w:val="single"/>
        </w:rPr>
        <w:t>https://blog.slowianskibestiariusz.pl</w:t>
      </w:r>
      <w:r w:rsidRPr="00D33CB2">
        <w:rPr>
          <w:rFonts w:ascii="Arial" w:hAnsi="Arial" w:cs="Arial"/>
          <w:bCs/>
        </w:rPr>
        <w:fldChar w:fldCharType="end"/>
      </w:r>
      <w:r w:rsidRPr="00D33CB2">
        <w:rPr>
          <w:rFonts w:ascii="Arial" w:hAnsi="Arial" w:cs="Arial"/>
          <w:bCs/>
        </w:rPr>
        <w:t xml:space="preserve"> </w:t>
      </w:r>
    </w:p>
    <w:p w:rsidR="00D33CB2" w:rsidRPr="00D33CB2" w:rsidRDefault="00F21044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hyperlink r:id="rId5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https://www.miastopoznaj.pl/blogi/pozostale/1990-rymarze-krawcy-i-kusnierze-czyli-slow-kilka-o-rzemieslnikach-w-sredniowiecznym-poznaniu</w:t>
        </w:r>
      </w:hyperlink>
      <w:r w:rsidR="00D33CB2" w:rsidRPr="00D33CB2">
        <w:rPr>
          <w:rFonts w:ascii="Arial" w:hAnsi="Arial" w:cs="Arial"/>
          <w:bCs/>
        </w:rPr>
        <w:t xml:space="preserve"> </w:t>
      </w:r>
    </w:p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J. </w:t>
      </w:r>
      <w:proofErr w:type="spellStart"/>
      <w:r w:rsidRPr="00D33CB2">
        <w:rPr>
          <w:rFonts w:ascii="Arial" w:hAnsi="Arial" w:cs="Arial"/>
          <w:bCs/>
        </w:rPr>
        <w:t>Gies</w:t>
      </w:r>
      <w:proofErr w:type="spellEnd"/>
      <w:r w:rsidRPr="00D33CB2">
        <w:rPr>
          <w:rFonts w:ascii="Arial" w:hAnsi="Arial" w:cs="Arial"/>
          <w:bCs/>
        </w:rPr>
        <w:t xml:space="preserve">, F. </w:t>
      </w:r>
      <w:proofErr w:type="spellStart"/>
      <w:r w:rsidRPr="00D33CB2">
        <w:rPr>
          <w:rFonts w:ascii="Arial" w:hAnsi="Arial" w:cs="Arial"/>
          <w:bCs/>
        </w:rPr>
        <w:t>Gies</w:t>
      </w:r>
      <w:proofErr w:type="spellEnd"/>
      <w:r w:rsidRPr="00D33CB2">
        <w:rPr>
          <w:rFonts w:ascii="Arial" w:hAnsi="Arial" w:cs="Arial"/>
          <w:bCs/>
        </w:rPr>
        <w:t>, Życie w średniowiecznym zamku, Kraków 2017, rozdział „Gospodarstwo domowe”, „Dzień na zamku”</w:t>
      </w:r>
    </w:p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P. Jasienica, Polska Piastów, Warszawa 1997, r. rozdział: „Początki państwa polskiego”</w:t>
      </w:r>
    </w:p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bookmarkStart w:id="2" w:name="_Hlk82340822"/>
      <w:r w:rsidRPr="00D33CB2">
        <w:rPr>
          <w:rFonts w:ascii="Arial" w:hAnsi="Arial" w:cs="Arial"/>
          <w:bCs/>
        </w:rPr>
        <w:t>Historia Polski w obrazach, wydawnictwo DEMART</w:t>
      </w:r>
    </w:p>
    <w:bookmarkEnd w:id="2"/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Atlas zabytków architektury w Polsce, Warszawa 2003, PWN, zabytki romańskie i gotyckie z terenu województwa łódzkiego</w:t>
      </w:r>
    </w:p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Dzieło Jadwigi i Jagiełły. W sześćsetlecie chrztu Litwy i jej związków z Polską, Warszawa 1989, rozdział „Jadwiga i Wilhelm” s. 104 – 114, „rozdział „Sarkofag królowej” s. 132 – 134, lub dowolna biografia Jadwigi Andegaweńskiej</w:t>
      </w:r>
    </w:p>
    <w:p w:rsidR="00D33CB2" w:rsidRPr="00D33CB2" w:rsidRDefault="00F21044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hyperlink r:id="rId6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http://szkolatytusa.pl/wp-content/uploads/2020/09/9.-Mapy.pdf</w:t>
        </w:r>
      </w:hyperlink>
      <w:r w:rsidR="00D33CB2" w:rsidRPr="00D33CB2">
        <w:rPr>
          <w:rFonts w:ascii="Arial" w:hAnsi="Arial" w:cs="Arial"/>
          <w:bCs/>
        </w:rPr>
        <w:t xml:space="preserve"> </w:t>
      </w:r>
    </w:p>
    <w:p w:rsidR="00D33CB2" w:rsidRPr="00D33CB2" w:rsidRDefault="00F21044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hyperlink r:id="rId7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http://madeinswietokrzyskie.pl/stanislaw-ze-skarbimierza-uczony-w-panstwowej-sluzbie</w:t>
        </w:r>
      </w:hyperlink>
    </w:p>
    <w:p w:rsidR="00D33CB2" w:rsidRPr="00D33CB2" w:rsidRDefault="00D33CB2" w:rsidP="00D33CB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hanging="11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S. Rosik, P. </w:t>
      </w:r>
      <w:proofErr w:type="spellStart"/>
      <w:r w:rsidRPr="00D33CB2">
        <w:rPr>
          <w:rFonts w:ascii="Arial" w:hAnsi="Arial" w:cs="Arial"/>
          <w:bCs/>
        </w:rPr>
        <w:t>Wiszewski</w:t>
      </w:r>
      <w:proofErr w:type="spellEnd"/>
      <w:r w:rsidRPr="00D33CB2">
        <w:rPr>
          <w:rFonts w:ascii="Arial" w:hAnsi="Arial" w:cs="Arial"/>
          <w:bCs/>
        </w:rPr>
        <w:t>, Poczet polskich królów i książąt. Od Jana Olbrachta do królów zaborowych, Wrocław 2005, Zygmunt Stary, Zygmunt August, Tom 3</w:t>
      </w:r>
    </w:p>
    <w:p w:rsidR="00D33CB2" w:rsidRPr="00D33CB2" w:rsidRDefault="00D33CB2" w:rsidP="00D33CB2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/>
          <w:bCs/>
          <w:lang w:val="x-none" w:eastAsia="ar-SA"/>
        </w:rPr>
      </w:pPr>
      <w:r w:rsidRPr="00D33CB2">
        <w:rPr>
          <w:rFonts w:ascii="Arial" w:hAnsi="Arial" w:cs="Arial"/>
          <w:b/>
          <w:bCs/>
          <w:lang w:val="x-none" w:eastAsia="ar-SA"/>
        </w:rPr>
        <w:t>Etap rejonowy</w:t>
      </w:r>
    </w:p>
    <w:p w:rsidR="00D33CB2" w:rsidRPr="00D33CB2" w:rsidRDefault="00D33CB2" w:rsidP="00D33CB2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  <w:color w:val="FF0000"/>
        </w:rPr>
        <w:t xml:space="preserve"> </w:t>
      </w:r>
      <w:r w:rsidRPr="00D33CB2">
        <w:rPr>
          <w:rFonts w:ascii="Arial" w:hAnsi="Arial" w:cs="Arial"/>
          <w:bCs/>
        </w:rPr>
        <w:t xml:space="preserve"> Od uczestnika konkursu wymagane są wiedza i umiejętności z etapu szkolnego oraz: </w:t>
      </w:r>
    </w:p>
    <w:p w:rsidR="00D33CB2" w:rsidRPr="00D33CB2" w:rsidRDefault="00D33CB2" w:rsidP="00D33CB2">
      <w:pPr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bCs/>
          <w:smallCaps/>
        </w:rPr>
      </w:pPr>
      <w:r w:rsidRPr="00D33CB2">
        <w:rPr>
          <w:rFonts w:ascii="Arial" w:hAnsi="Arial" w:cs="Arial"/>
          <w:bCs/>
        </w:rPr>
        <w:t>Ludwik XIV – początki władzy</w:t>
      </w:r>
    </w:p>
    <w:p w:rsidR="00D33CB2" w:rsidRPr="00D33CB2" w:rsidRDefault="00D33CB2" w:rsidP="00D33CB2">
      <w:pPr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bCs/>
          <w:smallCaps/>
        </w:rPr>
      </w:pPr>
      <w:r w:rsidRPr="00D33CB2">
        <w:rPr>
          <w:rFonts w:ascii="Arial" w:hAnsi="Arial" w:cs="Arial"/>
          <w:bCs/>
        </w:rPr>
        <w:t xml:space="preserve">Rajmund </w:t>
      </w:r>
      <w:proofErr w:type="spellStart"/>
      <w:r w:rsidRPr="00D33CB2">
        <w:rPr>
          <w:rFonts w:ascii="Arial" w:hAnsi="Arial" w:cs="Arial"/>
          <w:bCs/>
        </w:rPr>
        <w:t>Rembieliński</w:t>
      </w:r>
      <w:proofErr w:type="spellEnd"/>
      <w:r w:rsidRPr="00D33CB2">
        <w:rPr>
          <w:rFonts w:ascii="Arial" w:hAnsi="Arial" w:cs="Arial"/>
          <w:bCs/>
        </w:rPr>
        <w:t xml:space="preserve"> i gen. Władysław Anders </w:t>
      </w:r>
      <w:proofErr w:type="spellStart"/>
      <w:r w:rsidRPr="00D33CB2">
        <w:rPr>
          <w:rFonts w:ascii="Arial" w:hAnsi="Arial" w:cs="Arial"/>
          <w:bCs/>
        </w:rPr>
        <w:t>orazi</w:t>
      </w:r>
      <w:proofErr w:type="spellEnd"/>
      <w:r w:rsidRPr="00D33CB2">
        <w:rPr>
          <w:rFonts w:ascii="Arial" w:hAnsi="Arial" w:cs="Arial"/>
          <w:bCs/>
        </w:rPr>
        <w:t xml:space="preserve"> ich związki z Krośniewicami</w:t>
      </w:r>
    </w:p>
    <w:p w:rsidR="00D33CB2" w:rsidRPr="00D33CB2" w:rsidRDefault="00D33CB2" w:rsidP="00D33CB2">
      <w:pPr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bCs/>
          <w:smallCaps/>
        </w:rPr>
      </w:pPr>
      <w:r w:rsidRPr="00D33CB2">
        <w:rPr>
          <w:rFonts w:ascii="Arial" w:hAnsi="Arial" w:cs="Arial"/>
          <w:bCs/>
        </w:rPr>
        <w:t>Ignacy Mościcki i jego związek ze Spałą</w:t>
      </w:r>
    </w:p>
    <w:p w:rsidR="00D33CB2" w:rsidRPr="00D33CB2" w:rsidRDefault="00D33CB2" w:rsidP="00D33CB2">
      <w:pPr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bCs/>
          <w:smallCaps/>
        </w:rPr>
      </w:pPr>
      <w:r w:rsidRPr="00D33CB2">
        <w:rPr>
          <w:rFonts w:ascii="Arial" w:hAnsi="Arial" w:cs="Arial"/>
          <w:bCs/>
        </w:rPr>
        <w:t>Wieluń we wrześniu 1939 r.</w:t>
      </w:r>
    </w:p>
    <w:p w:rsidR="00D33CB2" w:rsidRPr="00D33CB2" w:rsidRDefault="00D33CB2" w:rsidP="00D33CB2">
      <w:pPr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bCs/>
          <w:smallCaps/>
        </w:rPr>
      </w:pPr>
      <w:r w:rsidRPr="00D33CB2">
        <w:rPr>
          <w:rFonts w:ascii="Arial" w:hAnsi="Arial" w:cs="Arial"/>
          <w:bCs/>
        </w:rPr>
        <w:t>Rząd polski w przededniu wybuchu II wojny światowej i rząd polski na emigracji (do 1945 r.)</w:t>
      </w:r>
    </w:p>
    <w:p w:rsidR="00D33CB2" w:rsidRPr="00D33CB2" w:rsidRDefault="00D33CB2" w:rsidP="00D33CB2">
      <w:pPr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bCs/>
          <w:smallCaps/>
        </w:rPr>
      </w:pPr>
      <w:r w:rsidRPr="00D33CB2">
        <w:rPr>
          <w:rFonts w:ascii="Arial" w:hAnsi="Arial" w:cs="Arial"/>
          <w:bCs/>
        </w:rPr>
        <w:t>Polityka okupantów – ZSRR i III Rzesza</w:t>
      </w:r>
    </w:p>
    <w:p w:rsidR="00D33CB2" w:rsidRPr="00D33CB2" w:rsidRDefault="00D33CB2" w:rsidP="00D33CB2">
      <w:pPr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ind w:left="1134" w:hanging="425"/>
        <w:rPr>
          <w:rFonts w:ascii="Arial" w:hAnsi="Arial" w:cs="Arial"/>
          <w:bCs/>
          <w:smallCaps/>
        </w:rPr>
      </w:pPr>
      <w:r w:rsidRPr="00D33CB2">
        <w:rPr>
          <w:rFonts w:ascii="Arial" w:hAnsi="Arial" w:cs="Arial"/>
          <w:bCs/>
        </w:rPr>
        <w:t>Życie i działalność rotmistrza Witolda Pileckiego</w:t>
      </w:r>
    </w:p>
    <w:p w:rsidR="00D33CB2" w:rsidRPr="00D33CB2" w:rsidRDefault="00D33CB2" w:rsidP="00D33CB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mallCaps/>
        </w:rPr>
      </w:pPr>
      <w:r w:rsidRPr="00D33CB2">
        <w:rPr>
          <w:rFonts w:ascii="Arial" w:hAnsi="Arial" w:cs="Arial"/>
          <w:bCs/>
        </w:rPr>
        <w:t>Wykaz literatury obowiązującej uczestników oraz stanowiącej pomoc dla nauczyciela:</w:t>
      </w:r>
    </w:p>
    <w:p w:rsidR="00D33CB2" w:rsidRPr="00D33CB2" w:rsidRDefault="00D33CB2" w:rsidP="00D33CB2">
      <w:pPr>
        <w:numPr>
          <w:ilvl w:val="0"/>
          <w:numId w:val="5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Podręczniki dopuszczone do użytku szkolnego przez Ministerstwo Edukacji Narodowej dla klas IV – VIII</w:t>
      </w:r>
    </w:p>
    <w:p w:rsidR="00D33CB2" w:rsidRPr="00D33CB2" w:rsidRDefault="00D33CB2" w:rsidP="00D33CB2">
      <w:pPr>
        <w:numPr>
          <w:ilvl w:val="0"/>
          <w:numId w:val="5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Atlas historyczny dla szkół podstawowych</w:t>
      </w:r>
    </w:p>
    <w:p w:rsidR="00D33CB2" w:rsidRPr="00D33CB2" w:rsidRDefault="00D33CB2" w:rsidP="00D33CB2">
      <w:pPr>
        <w:numPr>
          <w:ilvl w:val="0"/>
          <w:numId w:val="5"/>
        </w:numPr>
        <w:spacing w:after="200" w:line="360" w:lineRule="auto"/>
        <w:ind w:left="1134" w:hanging="425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P. </w:t>
      </w:r>
      <w:proofErr w:type="spellStart"/>
      <w:r w:rsidRPr="00D33CB2">
        <w:rPr>
          <w:rFonts w:ascii="Arial" w:hAnsi="Arial" w:cs="Arial"/>
          <w:bCs/>
        </w:rPr>
        <w:t>Machlański</w:t>
      </w:r>
      <w:proofErr w:type="spellEnd"/>
      <w:r w:rsidRPr="00D33CB2">
        <w:rPr>
          <w:rFonts w:ascii="Arial" w:hAnsi="Arial" w:cs="Arial"/>
          <w:bCs/>
        </w:rPr>
        <w:t xml:space="preserve">, J. Podolska, T. Stańczak, </w:t>
      </w:r>
      <w:proofErr w:type="spellStart"/>
      <w:r w:rsidRPr="00D33CB2">
        <w:rPr>
          <w:rFonts w:ascii="Arial" w:hAnsi="Arial" w:cs="Arial"/>
          <w:bCs/>
        </w:rPr>
        <w:t>Spacerownik</w:t>
      </w:r>
      <w:proofErr w:type="spellEnd"/>
      <w:r w:rsidRPr="00D33CB2">
        <w:rPr>
          <w:rFonts w:ascii="Arial" w:hAnsi="Arial" w:cs="Arial"/>
          <w:bCs/>
        </w:rPr>
        <w:t xml:space="preserve"> po regionie, Krośniewice, Spała, </w:t>
      </w:r>
    </w:p>
    <w:p w:rsidR="00D33CB2" w:rsidRPr="00D33CB2" w:rsidRDefault="00D33CB2" w:rsidP="00D33CB2">
      <w:pPr>
        <w:numPr>
          <w:ilvl w:val="0"/>
          <w:numId w:val="5"/>
        </w:numPr>
        <w:spacing w:after="200" w:line="360" w:lineRule="auto"/>
        <w:ind w:left="1134" w:hanging="425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W. Magdziarz, Ludwik IV, Wrocław 1991, s. 5 - 39</w:t>
      </w:r>
    </w:p>
    <w:p w:rsidR="00D33CB2" w:rsidRPr="00D33CB2" w:rsidRDefault="00D33CB2" w:rsidP="00D33CB2">
      <w:pPr>
        <w:numPr>
          <w:ilvl w:val="0"/>
          <w:numId w:val="5"/>
        </w:numPr>
        <w:spacing w:after="200" w:line="360" w:lineRule="auto"/>
        <w:ind w:left="1134" w:hanging="425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A. Paczkowski, Pół wieku dziejów Polski 1939 – 1989, Warszawa 1995,  rozdziały: I „Niewola i walka” – Ocalenie instytucji państwa, Założenia polityki okupantów, Polityka okupantów – ZSRR, Przypadek Wileńszczyzny, Polityka okupantów – III Rzesza </w:t>
      </w:r>
    </w:p>
    <w:p w:rsidR="00D33CB2" w:rsidRPr="00D33CB2" w:rsidRDefault="00F21044" w:rsidP="00D33CB2">
      <w:pPr>
        <w:numPr>
          <w:ilvl w:val="0"/>
          <w:numId w:val="5"/>
        </w:numPr>
        <w:spacing w:after="200" w:line="360" w:lineRule="auto"/>
        <w:ind w:left="1134" w:hanging="425"/>
        <w:rPr>
          <w:rFonts w:ascii="Arial" w:hAnsi="Arial" w:cs="Arial"/>
          <w:bCs/>
        </w:rPr>
      </w:pPr>
      <w:hyperlink r:id="rId8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http://www.muzeum.wielun.pl/wielun/wydarzenia21/do10/w1939.pdf</w:t>
        </w:r>
      </w:hyperlink>
      <w:r w:rsidR="00D33CB2" w:rsidRPr="00D33CB2">
        <w:rPr>
          <w:rFonts w:ascii="Arial" w:hAnsi="Arial" w:cs="Arial"/>
          <w:bCs/>
        </w:rPr>
        <w:t xml:space="preserve"> (J. Książek, Wieluń 1 września 1939 r. – przerwana historia)</w:t>
      </w:r>
    </w:p>
    <w:p w:rsidR="00D33CB2" w:rsidRPr="00D33CB2" w:rsidRDefault="00D33CB2" w:rsidP="00D33CB2">
      <w:pPr>
        <w:numPr>
          <w:ilvl w:val="0"/>
          <w:numId w:val="5"/>
        </w:numPr>
        <w:spacing w:after="200" w:line="276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Historia Polski w obrazach, wydawnictwo DEMART</w:t>
      </w:r>
    </w:p>
    <w:p w:rsidR="00D33CB2" w:rsidRPr="00D33CB2" w:rsidRDefault="00F21044" w:rsidP="00D33CB2">
      <w:pPr>
        <w:numPr>
          <w:ilvl w:val="0"/>
          <w:numId w:val="5"/>
        </w:numPr>
        <w:spacing w:after="200" w:line="276" w:lineRule="auto"/>
        <w:rPr>
          <w:rFonts w:ascii="Arial" w:hAnsi="Arial" w:cs="Arial"/>
          <w:bCs/>
        </w:rPr>
      </w:pPr>
      <w:hyperlink r:id="rId9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https://www.youtube.com/watch?v=G5JhmKQNNMQ</w:t>
        </w:r>
      </w:hyperlink>
      <w:r w:rsidR="00D33CB2" w:rsidRPr="00D33CB2">
        <w:rPr>
          <w:rFonts w:ascii="Arial" w:hAnsi="Arial" w:cs="Arial"/>
          <w:bCs/>
        </w:rPr>
        <w:t xml:space="preserve"> </w:t>
      </w:r>
      <w:r w:rsidR="00D33CB2" w:rsidRPr="00D33CB2">
        <w:rPr>
          <w:rFonts w:ascii="Arial" w:hAnsi="Arial" w:cs="Arial"/>
          <w:bCs/>
        </w:rPr>
        <w:tab/>
        <w:t>Witold Pilecki</w:t>
      </w:r>
    </w:p>
    <w:p w:rsidR="00D33CB2" w:rsidRPr="00D33CB2" w:rsidRDefault="00F21044" w:rsidP="00D33CB2">
      <w:pPr>
        <w:numPr>
          <w:ilvl w:val="0"/>
          <w:numId w:val="5"/>
        </w:numPr>
        <w:spacing w:after="200" w:line="276" w:lineRule="auto"/>
        <w:rPr>
          <w:rFonts w:ascii="Arial" w:hAnsi="Arial" w:cs="Arial"/>
          <w:bCs/>
        </w:rPr>
      </w:pPr>
      <w:hyperlink r:id="rId10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https://warhist.pl/biografie/witold-pilecki/</w:t>
        </w:r>
      </w:hyperlink>
      <w:r w:rsidR="00D33CB2" w:rsidRPr="00D33CB2">
        <w:rPr>
          <w:rFonts w:ascii="Arial" w:hAnsi="Arial" w:cs="Arial"/>
          <w:bCs/>
        </w:rPr>
        <w:t xml:space="preserve"> </w:t>
      </w:r>
    </w:p>
    <w:p w:rsidR="00D33CB2" w:rsidRPr="00D33CB2" w:rsidRDefault="00D33CB2" w:rsidP="00D33CB2">
      <w:pPr>
        <w:spacing w:line="360" w:lineRule="auto"/>
        <w:rPr>
          <w:rFonts w:ascii="Arial" w:hAnsi="Arial" w:cs="Arial"/>
          <w:bCs/>
        </w:rPr>
      </w:pPr>
    </w:p>
    <w:p w:rsidR="00D33CB2" w:rsidRPr="00D33CB2" w:rsidRDefault="00D33CB2" w:rsidP="00D33CB2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/>
          <w:bCs/>
          <w:lang w:val="x-none" w:eastAsia="ar-SA"/>
        </w:rPr>
      </w:pPr>
      <w:r w:rsidRPr="00D33CB2">
        <w:rPr>
          <w:rFonts w:ascii="Arial" w:hAnsi="Arial" w:cs="Arial"/>
          <w:b/>
          <w:bCs/>
          <w:lang w:val="x-none" w:eastAsia="ar-SA"/>
        </w:rPr>
        <w:t>Etap wojewódzki</w:t>
      </w:r>
    </w:p>
    <w:p w:rsidR="00D33CB2" w:rsidRPr="00D33CB2" w:rsidRDefault="00D33CB2" w:rsidP="00D33CB2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Od uczestnika konkursu wymagane są wiedza i umiejętności z etapu szkolnego, rejonowego oraz:</w:t>
      </w:r>
    </w:p>
    <w:p w:rsidR="00D33CB2" w:rsidRPr="00D33CB2" w:rsidRDefault="00D33CB2" w:rsidP="00D33CB2">
      <w:pPr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Próby zjednoczenia państwa polskiego w okresie rozbicia dzielnicowego – wiek XIII i XIV</w:t>
      </w:r>
    </w:p>
    <w:p w:rsidR="00D33CB2" w:rsidRPr="00D33CB2" w:rsidRDefault="00D33CB2" w:rsidP="00D33CB2">
      <w:pPr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Co Europa zawdzięcza Arabom?</w:t>
      </w:r>
    </w:p>
    <w:p w:rsidR="00D33CB2" w:rsidRPr="00D33CB2" w:rsidRDefault="00D33CB2" w:rsidP="00D33CB2">
      <w:pPr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Templariusze i ich kodeks honorowy</w:t>
      </w:r>
    </w:p>
    <w:p w:rsidR="00D33CB2" w:rsidRPr="00D33CB2" w:rsidRDefault="00D33CB2" w:rsidP="00D33CB2">
      <w:pPr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Husaria – słynna jazda polska</w:t>
      </w:r>
    </w:p>
    <w:p w:rsidR="00D33CB2" w:rsidRPr="00D33CB2" w:rsidRDefault="00D33CB2" w:rsidP="00D33CB2">
      <w:pPr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Panowanie Augusta II Mocnego i Augusta III Sasa</w:t>
      </w:r>
    </w:p>
    <w:p w:rsidR="00D33CB2" w:rsidRPr="00D33CB2" w:rsidRDefault="00D33CB2" w:rsidP="00D33CB2">
      <w:pPr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Polacy na frontach II wojny światowej – rozszerzenie informacji podręcznikowych w oparciu o link w punkcie 11</w:t>
      </w:r>
    </w:p>
    <w:p w:rsidR="00D33CB2" w:rsidRPr="00D33CB2" w:rsidRDefault="00D33CB2" w:rsidP="00D33CB2">
      <w:pPr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Konflikt izraelsko – arabski (geneza, historia)</w:t>
      </w:r>
    </w:p>
    <w:p w:rsidR="00D33CB2" w:rsidRPr="00D33CB2" w:rsidRDefault="00D33CB2" w:rsidP="00D33CB2">
      <w:pPr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Stan wojenny w Polsce</w:t>
      </w:r>
    </w:p>
    <w:p w:rsidR="00D33CB2" w:rsidRPr="00D33CB2" w:rsidRDefault="00D33CB2" w:rsidP="00D33CB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smallCaps/>
        </w:rPr>
      </w:pPr>
      <w:r w:rsidRPr="00D33CB2">
        <w:rPr>
          <w:rFonts w:ascii="Arial" w:hAnsi="Arial" w:cs="Arial"/>
          <w:bCs/>
        </w:rPr>
        <w:t>Wykaz literatury obowiązującej uczestników oraz stanowiącej pomoc dla nauczyciela:</w:t>
      </w:r>
    </w:p>
    <w:p w:rsidR="00D33CB2" w:rsidRPr="00D33CB2" w:rsidRDefault="00D33CB2" w:rsidP="00D33CB2">
      <w:pPr>
        <w:numPr>
          <w:ilvl w:val="0"/>
          <w:numId w:val="6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Podręczniki dopuszczone do użytku szkolnego przez Ministerstwo Edukacji Narodowej dla klas IV – VIII</w:t>
      </w:r>
    </w:p>
    <w:p w:rsidR="00D33CB2" w:rsidRPr="00D33CB2" w:rsidRDefault="00D33CB2" w:rsidP="00D33CB2">
      <w:pPr>
        <w:numPr>
          <w:ilvl w:val="0"/>
          <w:numId w:val="6"/>
        </w:numPr>
        <w:spacing w:after="20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Atlas historyczny dla szkół podstawowych</w:t>
      </w:r>
    </w:p>
    <w:p w:rsidR="00D33CB2" w:rsidRPr="00D33CB2" w:rsidRDefault="00F21044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hyperlink r:id="rId11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https://migracje.ceo.org.pl/sites/migracje.ceo.org.pl/files/scen_hist_etyka_co_europa_zawdziecza_arabom_islam_jako_religia_0.pdf</w:t>
        </w:r>
      </w:hyperlink>
      <w:r w:rsidR="00D33CB2" w:rsidRPr="00D33CB2">
        <w:rPr>
          <w:rFonts w:ascii="Arial" w:hAnsi="Arial" w:cs="Arial"/>
          <w:bCs/>
        </w:rPr>
        <w:t xml:space="preserve"> </w:t>
      </w:r>
      <w:r w:rsidR="00D33CB2" w:rsidRPr="00D33CB2">
        <w:rPr>
          <w:rFonts w:ascii="Arial" w:hAnsi="Arial" w:cs="Arial"/>
          <w:bCs/>
        </w:rPr>
        <w:tab/>
        <w:t>załącznik 1, 2, 3</w:t>
      </w:r>
    </w:p>
    <w:p w:rsidR="00D33CB2" w:rsidRPr="00D33CB2" w:rsidRDefault="00D33CB2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P. Jasienica, Polska Piastów, Warszawa 1997, rozdział: „Próby zjednoczenia”</w:t>
      </w:r>
    </w:p>
    <w:p w:rsidR="00D33CB2" w:rsidRPr="00D33CB2" w:rsidRDefault="00D33CB2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B. </w:t>
      </w:r>
      <w:proofErr w:type="spellStart"/>
      <w:r w:rsidRPr="00D33CB2">
        <w:rPr>
          <w:rFonts w:ascii="Arial" w:hAnsi="Arial" w:cs="Arial"/>
          <w:bCs/>
        </w:rPr>
        <w:t>Frale</w:t>
      </w:r>
      <w:proofErr w:type="spellEnd"/>
      <w:r w:rsidRPr="00D33CB2">
        <w:rPr>
          <w:rFonts w:ascii="Arial" w:hAnsi="Arial" w:cs="Arial"/>
          <w:bCs/>
        </w:rPr>
        <w:t>, Templariusze, Warszawa 2008, rozdział III: „Kodeks honorowy templariuszy”</w:t>
      </w:r>
    </w:p>
    <w:p w:rsidR="00D33CB2" w:rsidRPr="00D33CB2" w:rsidRDefault="00D33CB2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R. Sikora, Husaria. Duma polskiego oręża, Kraków 2019, „Podstawowe informacje o husarii”, „Ciekawostki…”</w:t>
      </w:r>
    </w:p>
    <w:p w:rsidR="00D33CB2" w:rsidRPr="00D33CB2" w:rsidRDefault="00D33CB2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S. Rosik, P. </w:t>
      </w:r>
      <w:proofErr w:type="spellStart"/>
      <w:r w:rsidRPr="00D33CB2">
        <w:rPr>
          <w:rFonts w:ascii="Arial" w:hAnsi="Arial" w:cs="Arial"/>
          <w:bCs/>
        </w:rPr>
        <w:t>Wiszewski</w:t>
      </w:r>
      <w:proofErr w:type="spellEnd"/>
      <w:r w:rsidRPr="00D33CB2">
        <w:rPr>
          <w:rFonts w:ascii="Arial" w:hAnsi="Arial" w:cs="Arial"/>
          <w:bCs/>
        </w:rPr>
        <w:t>, Poczet polskich królów i książąt, t.3. Od Jana Olbrachta do królów zaborowych, Wrocław 2007, August II Mocny, August III Sas, Stanisław Leszczyński</w:t>
      </w:r>
    </w:p>
    <w:p w:rsidR="00D33CB2" w:rsidRPr="00D33CB2" w:rsidRDefault="00D33CB2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A. Albert, Najnowsza historia Polski 1914 -1993, t.2, rozdział XXII – 1. Stan wojenny</w:t>
      </w:r>
    </w:p>
    <w:p w:rsidR="00D33CB2" w:rsidRPr="00D33CB2" w:rsidRDefault="00F21044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hyperlink r:id="rId12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https://noizer.pl/konflikt-izrael-palestyna-geneza-i-historia/</w:t>
        </w:r>
      </w:hyperlink>
      <w:r w:rsidR="00D33CB2" w:rsidRPr="00D33CB2">
        <w:rPr>
          <w:rFonts w:ascii="Arial" w:hAnsi="Arial" w:cs="Arial"/>
          <w:bCs/>
        </w:rPr>
        <w:t xml:space="preserve"> </w:t>
      </w:r>
    </w:p>
    <w:p w:rsidR="00D33CB2" w:rsidRPr="00D33CB2" w:rsidRDefault="00F21044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hyperlink r:id="rId13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https://instytutpileckiego.pl/pl/instytut/aktualnosci/parada-zwyciestwa-animacja</w:t>
        </w:r>
      </w:hyperlink>
      <w:r w:rsidR="00D33CB2" w:rsidRPr="00D33CB2">
        <w:rPr>
          <w:rFonts w:ascii="Arial" w:hAnsi="Arial" w:cs="Arial"/>
          <w:bCs/>
        </w:rPr>
        <w:t xml:space="preserve"> </w:t>
      </w:r>
      <w:r w:rsidR="00D33CB2" w:rsidRPr="00D33CB2">
        <w:rPr>
          <w:rFonts w:ascii="Arial" w:hAnsi="Arial" w:cs="Arial"/>
          <w:bCs/>
        </w:rPr>
        <w:tab/>
        <w:t>Polacy na frontach II wojny światowej</w:t>
      </w:r>
    </w:p>
    <w:p w:rsidR="00D33CB2" w:rsidRPr="00D33CB2" w:rsidRDefault="00F21044" w:rsidP="00D33CB2">
      <w:pPr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bCs/>
        </w:rPr>
      </w:pPr>
      <w:hyperlink r:id="rId14" w:history="1">
        <w:r w:rsidR="00D33CB2" w:rsidRPr="00D33CB2">
          <w:rPr>
            <w:rFonts w:ascii="Arial" w:hAnsi="Arial" w:cs="Arial"/>
            <w:bCs/>
            <w:color w:val="0563C1"/>
            <w:u w:val="single"/>
          </w:rPr>
          <w:t>https://tyflomapy.pl/9__Polacy_na_frontach_II_wojny_swiatowej_1940-1945_.html</w:t>
        </w:r>
      </w:hyperlink>
      <w:r w:rsidR="00D33CB2" w:rsidRPr="00D33CB2">
        <w:rPr>
          <w:rFonts w:ascii="Arial" w:hAnsi="Arial" w:cs="Arial"/>
          <w:bCs/>
        </w:rPr>
        <w:t xml:space="preserve"> </w:t>
      </w:r>
    </w:p>
    <w:p w:rsidR="00D33CB2" w:rsidRPr="00D33CB2" w:rsidRDefault="00D33CB2" w:rsidP="00D33CB2">
      <w:pPr>
        <w:autoSpaceDE w:val="0"/>
        <w:autoSpaceDN w:val="0"/>
        <w:adjustRightInd w:val="0"/>
        <w:spacing w:before="240" w:after="120" w:line="360" w:lineRule="auto"/>
        <w:ind w:left="426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Wykaz</w:t>
      </w:r>
      <w:r w:rsidRPr="00D33CB2">
        <w:rPr>
          <w:rFonts w:ascii="Arial" w:hAnsi="Arial" w:cs="Arial"/>
          <w:bCs/>
          <w:color w:val="00B0F0"/>
        </w:rPr>
        <w:t xml:space="preserve"> </w:t>
      </w:r>
      <w:r w:rsidRPr="00D33CB2">
        <w:rPr>
          <w:rFonts w:ascii="Arial" w:hAnsi="Arial" w:cs="Arial"/>
          <w:bCs/>
        </w:rPr>
        <w:t xml:space="preserve">przyborów i materiałów, z których mogą korzystać uczestnicy konkursu na wszystkich etapach konkursu: </w:t>
      </w:r>
    </w:p>
    <w:p w:rsidR="00D33CB2" w:rsidRPr="00D33CB2" w:rsidRDefault="00D33CB2" w:rsidP="00D33CB2">
      <w:pPr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>długopis/pióro (kolor czarny lub niebieski).</w:t>
      </w:r>
    </w:p>
    <w:p w:rsidR="00D33CB2" w:rsidRPr="00D33CB2" w:rsidRDefault="00D33CB2" w:rsidP="00D33CB2">
      <w:pPr>
        <w:autoSpaceDE w:val="0"/>
        <w:autoSpaceDN w:val="0"/>
        <w:adjustRightInd w:val="0"/>
        <w:spacing w:after="120" w:line="360" w:lineRule="auto"/>
        <w:ind w:left="426" w:right="401"/>
        <w:jc w:val="both"/>
        <w:rPr>
          <w:rFonts w:ascii="Arial" w:hAnsi="Arial" w:cs="Arial"/>
          <w:bCs/>
        </w:rPr>
      </w:pPr>
      <w:r w:rsidRPr="00D33CB2">
        <w:rPr>
          <w:rFonts w:ascii="Arial" w:hAnsi="Arial" w:cs="Arial"/>
          <w:bCs/>
        </w:rPr>
        <w:t xml:space="preserve">Uczestnik konkursu nie może używać </w:t>
      </w:r>
      <w:r w:rsidRPr="00D33CB2">
        <w:rPr>
          <w:rFonts w:ascii="Arial" w:hAnsi="Arial" w:cs="Arial"/>
          <w:b/>
          <w:bCs/>
        </w:rPr>
        <w:t xml:space="preserve">korektora, ołówka, długopisów </w:t>
      </w:r>
      <w:proofErr w:type="spellStart"/>
      <w:r w:rsidRPr="00D33CB2">
        <w:rPr>
          <w:rFonts w:ascii="Arial" w:hAnsi="Arial" w:cs="Arial"/>
          <w:b/>
          <w:bCs/>
        </w:rPr>
        <w:t>suchościeralnych</w:t>
      </w:r>
      <w:proofErr w:type="spellEnd"/>
      <w:r w:rsidRPr="00D33CB2">
        <w:rPr>
          <w:rFonts w:ascii="Arial" w:hAnsi="Arial" w:cs="Arial"/>
          <w:bCs/>
        </w:rPr>
        <w:t xml:space="preserve"> oraz innych materiałów i przedmiotów nie wskazanych powyżej.</w:t>
      </w:r>
    </w:p>
    <w:p w:rsidR="00634182" w:rsidRDefault="00634182"/>
    <w:sectPr w:rsidR="00634182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445824"/>
    <w:lvl w:ilvl="0">
      <w:numFmt w:val="bullet"/>
      <w:lvlText w:val="*"/>
      <w:lvlJc w:val="left"/>
    </w:lvl>
  </w:abstractNum>
  <w:abstractNum w:abstractNumId="1" w15:restartNumberingAfterBreak="0">
    <w:nsid w:val="09732D31"/>
    <w:multiLevelType w:val="hybridMultilevel"/>
    <w:tmpl w:val="8D06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4E66"/>
    <w:multiLevelType w:val="hybridMultilevel"/>
    <w:tmpl w:val="BE30D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3903"/>
    <w:multiLevelType w:val="hybridMultilevel"/>
    <w:tmpl w:val="B51A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B1463"/>
    <w:multiLevelType w:val="hybridMultilevel"/>
    <w:tmpl w:val="F6A82B7C"/>
    <w:lvl w:ilvl="0" w:tplc="100E679A">
      <w:start w:val="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154D"/>
    <w:multiLevelType w:val="hybridMultilevel"/>
    <w:tmpl w:val="9488AA60"/>
    <w:lvl w:ilvl="0" w:tplc="32704C74">
      <w:numFmt w:val="bullet"/>
      <w:lvlText w:val=""/>
      <w:lvlJc w:val="left"/>
      <w:pPr>
        <w:ind w:left="115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F1C35A2"/>
    <w:multiLevelType w:val="hybridMultilevel"/>
    <w:tmpl w:val="4DC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456E"/>
    <w:multiLevelType w:val="hybridMultilevel"/>
    <w:tmpl w:val="81B6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33E4E"/>
    <w:multiLevelType w:val="hybridMultilevel"/>
    <w:tmpl w:val="F280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4DCD"/>
    <w:multiLevelType w:val="hybridMultilevel"/>
    <w:tmpl w:val="EABE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412A6"/>
    <w:multiLevelType w:val="hybridMultilevel"/>
    <w:tmpl w:val="D7FEAC8C"/>
    <w:lvl w:ilvl="0" w:tplc="207EED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C122E"/>
    <w:multiLevelType w:val="hybridMultilevel"/>
    <w:tmpl w:val="B224ADD4"/>
    <w:lvl w:ilvl="0" w:tplc="D9788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4867DC"/>
    <w:multiLevelType w:val="hybridMultilevel"/>
    <w:tmpl w:val="B4E0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D865F2"/>
    <w:multiLevelType w:val="hybridMultilevel"/>
    <w:tmpl w:val="49C0D23C"/>
    <w:lvl w:ilvl="0" w:tplc="0096ED1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7A80EB3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56B9"/>
    <w:multiLevelType w:val="hybridMultilevel"/>
    <w:tmpl w:val="962C9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3E36"/>
    <w:multiLevelType w:val="hybridMultilevel"/>
    <w:tmpl w:val="669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452E4F"/>
    <w:multiLevelType w:val="hybridMultilevel"/>
    <w:tmpl w:val="98D80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92D83"/>
    <w:multiLevelType w:val="hybridMultilevel"/>
    <w:tmpl w:val="5E94B5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3004C3"/>
    <w:multiLevelType w:val="hybridMultilevel"/>
    <w:tmpl w:val="F8F68E84"/>
    <w:lvl w:ilvl="0" w:tplc="EFAC1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 w15:restartNumberingAfterBreak="0">
    <w:nsid w:val="76514CE8"/>
    <w:multiLevelType w:val="hybridMultilevel"/>
    <w:tmpl w:val="B9F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40042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131D1"/>
    <w:multiLevelType w:val="hybridMultilevel"/>
    <w:tmpl w:val="B51A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D30DF"/>
    <w:multiLevelType w:val="hybridMultilevel"/>
    <w:tmpl w:val="3AAA2012"/>
    <w:lvl w:ilvl="0" w:tplc="7396BC3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5"/>
  </w:num>
  <w:num w:numId="5">
    <w:abstractNumId w:val="18"/>
  </w:num>
  <w:num w:numId="6">
    <w:abstractNumId w:val="24"/>
  </w:num>
  <w:num w:numId="7">
    <w:abstractNumId w:val="17"/>
  </w:num>
  <w:num w:numId="8">
    <w:abstractNumId w:val="28"/>
  </w:num>
  <w:num w:numId="9">
    <w:abstractNumId w:val="14"/>
  </w:num>
  <w:num w:numId="10">
    <w:abstractNumId w:val="20"/>
  </w:num>
  <w:num w:numId="11">
    <w:abstractNumId w:val="3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6"/>
  </w:num>
  <w:num w:numId="14">
    <w:abstractNumId w:val="25"/>
  </w:num>
  <w:num w:numId="15">
    <w:abstractNumId w:val="7"/>
  </w:num>
  <w:num w:numId="16">
    <w:abstractNumId w:val="6"/>
  </w:num>
  <w:num w:numId="17">
    <w:abstractNumId w:val="23"/>
  </w:num>
  <w:num w:numId="18">
    <w:abstractNumId w:val="29"/>
  </w:num>
  <w:num w:numId="19">
    <w:abstractNumId w:val="16"/>
  </w:num>
  <w:num w:numId="20">
    <w:abstractNumId w:val="30"/>
  </w:num>
  <w:num w:numId="21">
    <w:abstractNumId w:val="4"/>
  </w:num>
  <w:num w:numId="22">
    <w:abstractNumId w:val="31"/>
  </w:num>
  <w:num w:numId="23">
    <w:abstractNumId w:val="27"/>
  </w:num>
  <w:num w:numId="24">
    <w:abstractNumId w:val="21"/>
  </w:num>
  <w:num w:numId="25">
    <w:abstractNumId w:val="22"/>
  </w:num>
  <w:num w:numId="26">
    <w:abstractNumId w:val="9"/>
  </w:num>
  <w:num w:numId="27">
    <w:abstractNumId w:val="11"/>
  </w:num>
  <w:num w:numId="28">
    <w:abstractNumId w:val="12"/>
  </w:num>
  <w:num w:numId="29">
    <w:abstractNumId w:val="19"/>
  </w:num>
  <w:num w:numId="30">
    <w:abstractNumId w:val="32"/>
  </w:num>
  <w:num w:numId="31">
    <w:abstractNumId w:val="8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435BD2"/>
    <w:rsid w:val="00562405"/>
    <w:rsid w:val="00634182"/>
    <w:rsid w:val="007C1D69"/>
    <w:rsid w:val="007F04F2"/>
    <w:rsid w:val="00832546"/>
    <w:rsid w:val="0088151C"/>
    <w:rsid w:val="00AC7FB2"/>
    <w:rsid w:val="00B76AC5"/>
    <w:rsid w:val="00D33CB2"/>
    <w:rsid w:val="00F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character" w:styleId="Hipercze">
    <w:name w:val="Hyperlink"/>
    <w:rsid w:val="006341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0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wielun.pl/wielun/wydarzenia21/do10/w1939.pdf" TargetMode="External"/><Relationship Id="rId13" Type="http://schemas.openxmlformats.org/officeDocument/2006/relationships/hyperlink" Target="https://instytutpileckiego.pl/pl/instytut/aktualnosci/parada-zwyciestwa-animac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deinswietokrzyskie.pl/stanislaw-ze-skarbimierza-uczony-w-panstwowej-sluzbie" TargetMode="External"/><Relationship Id="rId12" Type="http://schemas.openxmlformats.org/officeDocument/2006/relationships/hyperlink" Target="https://noizer.pl/konflikt-izrael-palestyna-geneza-i-histor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zkolatytusa.pl/wp-content/uploads/2020/09/9.-Mapy.pdf" TargetMode="External"/><Relationship Id="rId11" Type="http://schemas.openxmlformats.org/officeDocument/2006/relationships/hyperlink" Target="https://migracje.ceo.org.pl/sites/migracje.ceo.org.pl/files/scen_hist_etyka_co_europa_zawdziecza_arabom_islam_jako_religia_0.pdf" TargetMode="External"/><Relationship Id="rId5" Type="http://schemas.openxmlformats.org/officeDocument/2006/relationships/hyperlink" Target="https://www.miastopoznaj.pl/blogi/pozostale/1990-rymarze-krawcy-i-kusnierze-czyli-slow-kilka-o-rzemieslnikach-w-sredniowiecznym-poznani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arhist.pl/biografie/witold-pilec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5JhmKQNNMQ" TargetMode="External"/><Relationship Id="rId14" Type="http://schemas.openxmlformats.org/officeDocument/2006/relationships/hyperlink" Target="https://tyflomapy.pl/9__Polacy_na_frontach_II_wojny_swiatowej_1940-1945_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Historii</vt:lpstr>
    </vt:vector>
  </TitlesOfParts>
  <Company/>
  <LinksUpToDate>false</LinksUpToDate>
  <CharactersWithSpaces>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Historii</dc:title>
  <dc:subject/>
  <dc:creator>Kuratorium Oświaty w Łodzi</dc:creator>
  <cp:keywords/>
  <dc:description/>
  <cp:lastModifiedBy>Nowy Pracownik</cp:lastModifiedBy>
  <cp:revision>3</cp:revision>
  <cp:lastPrinted>2021-09-28T13:58:00Z</cp:lastPrinted>
  <dcterms:created xsi:type="dcterms:W3CDTF">2021-09-28T12:45:00Z</dcterms:created>
  <dcterms:modified xsi:type="dcterms:W3CDTF">2021-09-28T13:59:00Z</dcterms:modified>
</cp:coreProperties>
</file>