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46" w:rsidRPr="00121ECB" w:rsidRDefault="00B76AC5" w:rsidP="00121ECB">
      <w:pPr>
        <w:rPr>
          <w:rStyle w:val="Uwydatnienie"/>
          <w:rFonts w:ascii="Arial" w:hAnsi="Arial" w:cs="Arial"/>
          <w:sz w:val="20"/>
          <w:szCs w:val="20"/>
        </w:rPr>
      </w:pPr>
      <w:r w:rsidRPr="00121ECB">
        <w:rPr>
          <w:rFonts w:ascii="Arial" w:hAnsi="Arial" w:cs="Arial"/>
          <w:bCs/>
          <w:sz w:val="20"/>
          <w:szCs w:val="20"/>
        </w:rPr>
        <w:t>Załącznik 11</w:t>
      </w:r>
      <w:r w:rsidR="00121ECB" w:rsidRPr="00121ECB">
        <w:rPr>
          <w:rFonts w:ascii="Arial" w:hAnsi="Arial" w:cs="Arial"/>
          <w:b/>
          <w:bCs/>
          <w:sz w:val="20"/>
          <w:szCs w:val="20"/>
        </w:rPr>
        <w:t xml:space="preserve">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 xml:space="preserve">do Regulaminu Wojewódzkiego Konkursu Przedmiotowego z </w:t>
      </w:r>
      <w:r w:rsidR="00435BD2">
        <w:rPr>
          <w:rStyle w:val="Uwydatnienie"/>
          <w:rFonts w:ascii="Arial" w:hAnsi="Arial" w:cs="Arial"/>
          <w:i w:val="0"/>
          <w:sz w:val="20"/>
          <w:szCs w:val="20"/>
        </w:rPr>
        <w:t>Geografii</w:t>
      </w:r>
      <w:r w:rsidR="0088151C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634182">
        <w:rPr>
          <w:rStyle w:val="Uwydatnienie"/>
          <w:rFonts w:ascii="Arial" w:hAnsi="Arial" w:cs="Arial"/>
          <w:i w:val="0"/>
          <w:sz w:val="20"/>
          <w:szCs w:val="20"/>
        </w:rPr>
        <w:t xml:space="preserve">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>organizowanego przez Łódzkiego Kuratora Oświaty w województwie łódzkim dla uczniów szkół podstawowych w roku szkolnym 2021/2022</w:t>
      </w:r>
    </w:p>
    <w:p w:rsidR="00562405" w:rsidRDefault="00562405"/>
    <w:p w:rsidR="00435BD2" w:rsidRPr="00C61476" w:rsidRDefault="00435BD2" w:rsidP="00435BD2">
      <w:pPr>
        <w:pStyle w:val="Nagwek1"/>
        <w:spacing w:before="0" w:line="360" w:lineRule="auto"/>
        <w:ind w:left="284"/>
        <w:rPr>
          <w:rFonts w:ascii="Arial" w:hAnsi="Arial" w:cs="Arial"/>
          <w:sz w:val="24"/>
          <w:szCs w:val="24"/>
        </w:rPr>
      </w:pPr>
      <w:r w:rsidRPr="00C61476">
        <w:rPr>
          <w:rFonts w:ascii="Arial" w:hAnsi="Arial" w:cs="Arial"/>
          <w:sz w:val="24"/>
          <w:szCs w:val="24"/>
        </w:rPr>
        <w:t>Zakres wymagań na poszczególne etapy Wojewódzkiego Konkursu Przedmiotowego z Geografii dla uczniów szkół podstawowych w roku szkolnym 2021/2022</w:t>
      </w:r>
    </w:p>
    <w:p w:rsidR="00435BD2" w:rsidRPr="00C61476" w:rsidRDefault="00435BD2" w:rsidP="00435BD2">
      <w:pPr>
        <w:numPr>
          <w:ilvl w:val="0"/>
          <w:numId w:val="2"/>
        </w:numPr>
        <w:spacing w:before="240" w:line="360" w:lineRule="auto"/>
        <w:ind w:left="284" w:hanging="284"/>
        <w:rPr>
          <w:rFonts w:ascii="Arial" w:hAnsi="Arial" w:cs="Arial"/>
        </w:rPr>
      </w:pPr>
      <w:r w:rsidRPr="00C61476">
        <w:rPr>
          <w:rFonts w:ascii="Arial" w:hAnsi="Arial" w:cs="Arial"/>
        </w:rPr>
        <w:t xml:space="preserve">Zadania </w:t>
      </w:r>
      <w:r w:rsidRPr="00C61476">
        <w:rPr>
          <w:rFonts w:ascii="Arial" w:hAnsi="Arial" w:cs="Arial"/>
          <w:b/>
        </w:rPr>
        <w:t>na wszystkich etapach konkursu</w:t>
      </w:r>
      <w:r w:rsidRPr="00C61476">
        <w:rPr>
          <w:rFonts w:ascii="Arial" w:hAnsi="Arial" w:cs="Arial"/>
        </w:rPr>
        <w:t xml:space="preserve"> wymagają od ucznia wiedzy i umiejętności wskazanych w  podstawie programowej przedmiotu – II etap edukacyjny obejmujący klasy IV-VIII ośmioletniej szkoły podstawowej, </w:t>
      </w:r>
      <w:proofErr w:type="spellStart"/>
      <w:r w:rsidRPr="00C61476">
        <w:rPr>
          <w:rFonts w:ascii="Arial" w:hAnsi="Arial" w:cs="Arial"/>
        </w:rPr>
        <w:t>tj</w:t>
      </w:r>
      <w:proofErr w:type="spellEnd"/>
      <w:r w:rsidRPr="00C61476">
        <w:rPr>
          <w:rFonts w:ascii="Arial" w:hAnsi="Arial" w:cs="Arial"/>
        </w:rPr>
        <w:t>:</w:t>
      </w:r>
    </w:p>
    <w:p w:rsidR="00435BD2" w:rsidRPr="00C61476" w:rsidRDefault="00435BD2" w:rsidP="00435BD2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C61476">
        <w:rPr>
          <w:rFonts w:ascii="Arial" w:hAnsi="Arial" w:cs="Arial"/>
        </w:rPr>
        <w:t>Wymagania ogólne:</w:t>
      </w:r>
    </w:p>
    <w:p w:rsidR="00435BD2" w:rsidRPr="00C61476" w:rsidRDefault="00435BD2" w:rsidP="00435BD2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</w:rPr>
      </w:pPr>
      <w:r w:rsidRPr="00C61476">
        <w:rPr>
          <w:rFonts w:ascii="Arial" w:hAnsi="Arial" w:cs="Arial"/>
        </w:rPr>
        <w:t>I. Wiedza geograficzna.</w:t>
      </w:r>
    </w:p>
    <w:p w:rsidR="00435BD2" w:rsidRPr="00C61476" w:rsidRDefault="00435BD2" w:rsidP="00435BD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Opanowanie podstawowego słownictwa geograficznego w celu opisywania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oraz wyjaśniania występujących w środowisku geograficznym zjawisk i zachodzących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w nim procesów.</w:t>
      </w:r>
    </w:p>
    <w:p w:rsidR="00435BD2" w:rsidRPr="00C61476" w:rsidRDefault="00435BD2" w:rsidP="00435BD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Poznanie wybranych krajobrazów Polski i świata, ich głównych cech i składników.</w:t>
      </w:r>
    </w:p>
    <w:p w:rsidR="00435BD2" w:rsidRPr="00C61476" w:rsidRDefault="00435BD2" w:rsidP="00435BD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Poznanie zróżnicowanych form działalności człowieka w środowisku, ich uwarunkowań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i konsekwencji oraz dostrzeganie potrzeby racjonalnego gospodarowania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zasobami przyrody.</w:t>
      </w:r>
    </w:p>
    <w:p w:rsidR="00435BD2" w:rsidRPr="00C61476" w:rsidRDefault="00435BD2" w:rsidP="00435BD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Rozumienie zróżnicowania przyrodniczego, społeczno-gospodarczego i kulturowego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świata.</w:t>
      </w:r>
    </w:p>
    <w:p w:rsidR="00435BD2" w:rsidRPr="00C61476" w:rsidRDefault="00435BD2" w:rsidP="00435BD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Identyfikowanie współzależności między elementami środowiska przyrodniczego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i społeczno-gospodarczego oraz związków i zależności w środowisku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geograficznym w skali lokalnej, regionalnej i globalnej.</w:t>
      </w:r>
    </w:p>
    <w:p w:rsidR="00435BD2" w:rsidRPr="00C61476" w:rsidRDefault="00435BD2" w:rsidP="00435BD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Określanie prawidłowości w zakresie przestrzennego zróżnicowania warunków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środowiska przyrodniczego oraz życia i różnych form działalności człowieka.</w:t>
      </w:r>
    </w:p>
    <w:p w:rsidR="00435BD2" w:rsidRDefault="00435BD2" w:rsidP="00435BD2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Integrowanie wiedzy przyrodniczej z wiedzą społeczno-ekonomiczną i humanistyczną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</w:rPr>
      </w:pPr>
      <w:r w:rsidRPr="00C61476">
        <w:rPr>
          <w:rFonts w:ascii="Arial" w:hAnsi="Arial" w:cs="Arial"/>
        </w:rPr>
        <w:t>II. Umiejętności i stosowanie wiedzy w praktyce.</w:t>
      </w:r>
    </w:p>
    <w:p w:rsidR="00435BD2" w:rsidRPr="00C61476" w:rsidRDefault="00435BD2" w:rsidP="00435BD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Prowadzenie obserwacji i pomiarów w terenie, analizowanie pozyskanych danych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f</w:t>
      </w:r>
      <w:r w:rsidRPr="00C61476">
        <w:rPr>
          <w:rFonts w:ascii="Arial" w:hAnsi="Arial" w:cs="Arial"/>
        </w:rPr>
        <w:t>ormułowanie wniosków na ich podstawie.</w:t>
      </w:r>
    </w:p>
    <w:p w:rsidR="00435BD2" w:rsidRPr="00C61476" w:rsidRDefault="00435BD2" w:rsidP="00435BD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Korzystanie z planów, map, fotografii, rysunków, wykresów, diagramów, danych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statystycznych, tekstów źródłowych oraz technologii informacyjno-komunikacyjnych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w celu zdobywania, przetwarzania i prezentowania informacji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geograficznych.</w:t>
      </w:r>
    </w:p>
    <w:p w:rsidR="00435BD2" w:rsidRPr="00C61476" w:rsidRDefault="00435BD2" w:rsidP="00435BD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Interpretowanie map różnej treści.</w:t>
      </w:r>
    </w:p>
    <w:p w:rsidR="00435BD2" w:rsidRPr="00C61476" w:rsidRDefault="00435BD2" w:rsidP="00435BD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Określanie związków i zależności między poszczególnymi elementami środowiska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przyrodniczego, społeczno-gospodarczego i kulturowego, formułowanie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twierdzenia o prawidłowościach, dokonywanie uogólnień.</w:t>
      </w:r>
    </w:p>
    <w:p w:rsidR="00435BD2" w:rsidRPr="00C61476" w:rsidRDefault="00435BD2" w:rsidP="00435BD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Ocenianie zjawisk i procesów społeczno-kulturowych oraz gospodarczych zachodzących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w Polsce i w różnych regionach świata.</w:t>
      </w:r>
    </w:p>
    <w:p w:rsidR="00435BD2" w:rsidRPr="00C61476" w:rsidRDefault="00435BD2" w:rsidP="00435BD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Stawianie pytań, formułowanie hipotez oraz proponowanie rozwiązań problemów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dotyczących środowiska geograficznego.</w:t>
      </w:r>
    </w:p>
    <w:p w:rsidR="00435BD2" w:rsidRPr="00C61476" w:rsidRDefault="00435BD2" w:rsidP="00435BD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 xml:space="preserve">Podejmowanie nowych wyzwań oraz racjonalnych działań </w:t>
      </w:r>
      <w:proofErr w:type="spellStart"/>
      <w:r w:rsidRPr="00C61476">
        <w:rPr>
          <w:rFonts w:ascii="Arial" w:hAnsi="Arial" w:cs="Arial"/>
        </w:rPr>
        <w:t>prośrodowiskowych</w:t>
      </w:r>
      <w:proofErr w:type="spellEnd"/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i społecznych.</w:t>
      </w:r>
    </w:p>
    <w:p w:rsidR="00435BD2" w:rsidRPr="00C61476" w:rsidRDefault="00435BD2" w:rsidP="00435BD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Rozwijanie umiejętności percepcji przestrzeni i wyobraźni przestrzennej.</w:t>
      </w:r>
    </w:p>
    <w:p w:rsidR="00435BD2" w:rsidRPr="00C61476" w:rsidRDefault="00435BD2" w:rsidP="00435BD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Podejmowanie konstruktywnej współpracy i rozwijanie umiejętności komunikowania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się z innymi.</w:t>
      </w:r>
    </w:p>
    <w:p w:rsidR="00435BD2" w:rsidRDefault="00435BD2" w:rsidP="00435BD2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Wykorzystywanie zdobytej wiedzy i umiejętności geograficznych w życiu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codziennym.</w:t>
      </w:r>
    </w:p>
    <w:p w:rsidR="00435BD2" w:rsidRPr="00C61476" w:rsidRDefault="00435BD2" w:rsidP="00435BD2">
      <w:p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</w:rPr>
      </w:pPr>
      <w:r w:rsidRPr="00C61476">
        <w:rPr>
          <w:rFonts w:ascii="Arial" w:hAnsi="Arial" w:cs="Arial"/>
        </w:rPr>
        <w:t>III. Kształtowanie postaw.</w:t>
      </w:r>
    </w:p>
    <w:p w:rsidR="00435BD2" w:rsidRPr="00C61476" w:rsidRDefault="00435BD2" w:rsidP="00435BD2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Rozpoznawanie swoich predyspozycji i talentów oraz rozwijanie pasji i zainteresowań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geograficznych.</w:t>
      </w:r>
    </w:p>
    <w:p w:rsidR="00435BD2" w:rsidRPr="00C61476" w:rsidRDefault="00435BD2" w:rsidP="00435BD2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Łączenie racjonalności naukowej z refleksją nad pięknem i harmonią świata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przyrody oraz dziedzictwem kulturowym ludzkości.</w:t>
      </w:r>
    </w:p>
    <w:p w:rsidR="00435BD2" w:rsidRPr="00C61476" w:rsidRDefault="00435BD2" w:rsidP="00435BD2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Przyjmowanie postawy szacunku do środowiska przyrodniczego i kulturowego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oraz rozumienie potrzeby racjonalnego w nim gospodarowania.</w:t>
      </w:r>
    </w:p>
    <w:p w:rsidR="00435BD2" w:rsidRPr="00C61476" w:rsidRDefault="00435BD2" w:rsidP="00435BD2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Kształtowanie pozytywnych – emocjonalnych i duchowych – więzi z najbliższym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otoczeniem, krajem ojczystym, a także z całą planetą Ziemią.</w:t>
      </w:r>
    </w:p>
    <w:p w:rsidR="00435BD2" w:rsidRPr="00C61476" w:rsidRDefault="00435BD2" w:rsidP="00435BD2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Rozwijanie zdolności percepcji najbliższego otoczenia i miejsca rozumianego</w:t>
      </w:r>
      <w:r>
        <w:rPr>
          <w:rFonts w:ascii="Arial" w:hAnsi="Arial" w:cs="Arial"/>
        </w:rPr>
        <w:t xml:space="preserve"> </w:t>
      </w:r>
      <w:r w:rsidRPr="00C61476">
        <w:rPr>
          <w:rFonts w:ascii="Arial" w:hAnsi="Arial" w:cs="Arial"/>
        </w:rPr>
        <w:t>jako „oswojona” najbliższa przestrzeń, której nadaje pozytywne znaczenia</w:t>
      </w:r>
      <w:r>
        <w:rPr>
          <w:rFonts w:ascii="Arial" w:hAnsi="Arial" w:cs="Arial"/>
        </w:rPr>
        <w:t>.</w:t>
      </w:r>
    </w:p>
    <w:p w:rsidR="00435BD2" w:rsidRDefault="00435BD2" w:rsidP="00435BD2">
      <w:pPr>
        <w:spacing w:line="360" w:lineRule="auto"/>
        <w:rPr>
          <w:rFonts w:ascii="Arial" w:hAnsi="Arial" w:cs="Arial"/>
        </w:rPr>
      </w:pPr>
    </w:p>
    <w:p w:rsidR="00435BD2" w:rsidRPr="00C61476" w:rsidRDefault="00435BD2" w:rsidP="00435B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C61476">
        <w:rPr>
          <w:rFonts w:ascii="Arial" w:hAnsi="Arial" w:cs="Arial"/>
        </w:rPr>
        <w:t>Treści kształcenia</w:t>
      </w:r>
    </w:p>
    <w:p w:rsidR="00435BD2" w:rsidRPr="00C61476" w:rsidRDefault="00435BD2" w:rsidP="00435BD2">
      <w:pPr>
        <w:numPr>
          <w:ilvl w:val="0"/>
          <w:numId w:val="25"/>
        </w:numPr>
        <w:spacing w:line="360" w:lineRule="auto"/>
        <w:ind w:left="567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 xml:space="preserve">Mapa Polski: mapa </w:t>
      </w:r>
      <w:proofErr w:type="spellStart"/>
      <w:r w:rsidRPr="00C61476">
        <w:rPr>
          <w:rFonts w:ascii="Arial" w:hAnsi="Arial" w:cs="Arial"/>
        </w:rPr>
        <w:t>ogólnogeograficzna</w:t>
      </w:r>
      <w:proofErr w:type="spellEnd"/>
      <w:r w:rsidRPr="00C61476">
        <w:rPr>
          <w:rFonts w:ascii="Arial" w:hAnsi="Arial" w:cs="Arial"/>
        </w:rPr>
        <w:t xml:space="preserve"> i krajobrazowa; skala mapy; znaki na mapie, treść mapy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numPr>
          <w:ilvl w:val="0"/>
          <w:numId w:val="25"/>
        </w:numPr>
        <w:spacing w:line="360" w:lineRule="auto"/>
        <w:ind w:left="567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 xml:space="preserve">Krajobrazy Polski: wysokogórski (Tatry), wyżynny (Wyżyna Krakowsko-Częstochowska), </w:t>
      </w:r>
      <w:r>
        <w:rPr>
          <w:rFonts w:ascii="Arial" w:hAnsi="Arial" w:cs="Arial"/>
        </w:rPr>
        <w:t>n</w:t>
      </w:r>
      <w:r w:rsidRPr="00C61476">
        <w:rPr>
          <w:rFonts w:ascii="Arial" w:hAnsi="Arial" w:cs="Arial"/>
        </w:rPr>
        <w:t>izinny (Nizina Mazowiecka), pojezierny (Pojezierze Mazurskie), nadmorski (Pobrzeże Słowińskie), wielkomiejski (Warszawa), miejsko-przemysłowy (Wyżyna Śląska), rolniczy (Wyżyna Lubelska)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numPr>
          <w:ilvl w:val="0"/>
          <w:numId w:val="25"/>
        </w:numPr>
        <w:spacing w:line="360" w:lineRule="auto"/>
        <w:ind w:left="567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>Lądy i oceany na Ziemi: rozmieszczenie lądów i oceanów, pierwsze wyprawy geograficzne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numPr>
          <w:ilvl w:val="0"/>
          <w:numId w:val="25"/>
        </w:numPr>
        <w:spacing w:line="360" w:lineRule="auto"/>
        <w:ind w:left="567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 xml:space="preserve">Krajobrazy świata: wilgotnego lasu równikowego i lasu strefy umiarkowanej, sawanny i stepu, pustyni gorącej i lodowej, tajgi i tundry, śródziemnomorski, wysokogórski Himalajów; </w:t>
      </w:r>
      <w:r>
        <w:rPr>
          <w:rFonts w:ascii="Arial" w:hAnsi="Arial" w:cs="Arial"/>
        </w:rPr>
        <w:t>s</w:t>
      </w:r>
      <w:r w:rsidRPr="00C61476">
        <w:rPr>
          <w:rFonts w:ascii="Arial" w:hAnsi="Arial" w:cs="Arial"/>
        </w:rPr>
        <w:t>trefowość a piętrowość klimatyczno-roślinna na świecie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numPr>
          <w:ilvl w:val="0"/>
          <w:numId w:val="25"/>
        </w:numPr>
        <w:spacing w:line="360" w:lineRule="auto"/>
        <w:ind w:left="567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>Ruchy Ziemi: Ziemia w Układzie Słonecznym; ruch obrotowy i obiegowy; następstwa ruchów Ziemi</w:t>
      </w:r>
      <w:r>
        <w:rPr>
          <w:rFonts w:ascii="Arial" w:hAnsi="Arial" w:cs="Arial"/>
        </w:rPr>
        <w:t>.</w:t>
      </w:r>
    </w:p>
    <w:p w:rsidR="00435BD2" w:rsidRPr="0079412B" w:rsidRDefault="00435BD2" w:rsidP="00435BD2">
      <w:pPr>
        <w:numPr>
          <w:ilvl w:val="0"/>
          <w:numId w:val="25"/>
        </w:numPr>
        <w:spacing w:line="360" w:lineRule="auto"/>
        <w:ind w:left="567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>Współrzędne geograficzne: szerokość i długość geograficzna; położenie matematyczno-geograficzne punktów i obszarów; rozciągłość południkowa i równoleżnikowa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numPr>
          <w:ilvl w:val="0"/>
          <w:numId w:val="25"/>
        </w:numPr>
        <w:spacing w:line="360" w:lineRule="auto"/>
        <w:ind w:left="567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>Geografia Europy: położenie i granice kontynentu; podział polityczny Europy; główne cechy środowiska przyrodniczego Europy; zjawiska występujące na granicach płyt litosfery; zróżnicowanie ludności oraz starzenie się społeczeństw; największe europejskie metropolie; zróżnicowanie źródeł energii w krajach europejskich; rolnictwo, przemysł i usługi w wybranych krajach europejskich; turystyka w Europie Południowej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numPr>
          <w:ilvl w:val="0"/>
          <w:numId w:val="25"/>
        </w:numPr>
        <w:spacing w:line="360" w:lineRule="auto"/>
        <w:ind w:left="567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 xml:space="preserve">Sąsiedzi Polski: przemiany przemysłu w Niemczech; dziedzictwo kulturowe Litwy i Białorusi; środowisko przyrodnicze i atrakcje turystyczne Czech i Słowacji; problemy polityczne, </w:t>
      </w:r>
      <w:r>
        <w:rPr>
          <w:rFonts w:ascii="Arial" w:hAnsi="Arial" w:cs="Arial"/>
        </w:rPr>
        <w:t>s</w:t>
      </w:r>
      <w:r w:rsidRPr="00C61476">
        <w:rPr>
          <w:rFonts w:ascii="Arial" w:hAnsi="Arial" w:cs="Arial"/>
        </w:rPr>
        <w:t>połeczne i gospodarcze Ukrainy; zróżnicowanie przyrodnicze i społeczno-gospodarcze Rosji; relacje Polski z sąsiadami</w:t>
      </w:r>
      <w:r>
        <w:rPr>
          <w:rFonts w:ascii="Arial" w:hAnsi="Arial" w:cs="Arial"/>
        </w:rPr>
        <w:t>.</w:t>
      </w:r>
    </w:p>
    <w:p w:rsidR="00435BD2" w:rsidRDefault="00435BD2" w:rsidP="00435BD2">
      <w:pPr>
        <w:numPr>
          <w:ilvl w:val="0"/>
          <w:numId w:val="25"/>
        </w:numPr>
        <w:spacing w:line="360" w:lineRule="auto"/>
        <w:ind w:left="567"/>
        <w:rPr>
          <w:rFonts w:ascii="Arial" w:hAnsi="Arial" w:cs="Arial"/>
          <w:lang w:eastAsia="ar-SA"/>
        </w:rPr>
      </w:pPr>
      <w:r w:rsidRPr="00C61476">
        <w:rPr>
          <w:rFonts w:ascii="Arial" w:hAnsi="Arial" w:cs="Arial"/>
        </w:rPr>
        <w:t>Środowisko przyrodnicze Polski na tle Europy: położenie geograficzne Polski; wpływ ruchów górotwórczych i zlodowaceń na rzeźbę Europy i Polski; przejściowość klimatu Polski; Morze Bałtyckie; główne rzeki Polski i ich systemy na tle rzek Europy oraz ich systemów; główne typy gleb w Polsce; lasy w Polsce; dziedzictwo przyrodnicze Polski, surowce mineralne Polski</w:t>
      </w:r>
      <w:r>
        <w:rPr>
          <w:rFonts w:ascii="Arial" w:hAnsi="Arial" w:cs="Arial"/>
        </w:rPr>
        <w:t>.</w:t>
      </w:r>
    </w:p>
    <w:p w:rsidR="00435BD2" w:rsidRPr="00112BB0" w:rsidRDefault="00435BD2" w:rsidP="00435BD2">
      <w:pPr>
        <w:numPr>
          <w:ilvl w:val="0"/>
          <w:numId w:val="25"/>
        </w:numPr>
        <w:spacing w:line="360" w:lineRule="auto"/>
        <w:ind w:left="567"/>
        <w:rPr>
          <w:rFonts w:ascii="Arial" w:hAnsi="Arial" w:cs="Arial"/>
          <w:lang w:eastAsia="ar-SA"/>
        </w:rPr>
      </w:pPr>
      <w:r w:rsidRPr="00112BB0">
        <w:rPr>
          <w:rFonts w:ascii="Arial" w:hAnsi="Arial" w:cs="Arial"/>
        </w:rPr>
        <w:t>Społeczeństwo i gospodarka Polski na tle Europy:  rozmieszczenie ludności, struktura demograficzna Polski (wiekowa, narodowościowa, wyznaniowa, wykształcenia, zatrudnienia); migracje Polaków na tle współczesnych ruchów migracyjnych w Europie; zróżnicowanie polskich miast; sektory gospodarki Polski; rolnictwo Polski; zmiany struktury przemysłu Polski; zróżnicowanie usług i ich rola w rozwoju gospodarki; rozwój komunikacji; gospodarka morska; atrakcyjność turystyczna Polski</w:t>
      </w:r>
      <w:r>
        <w:rPr>
          <w:rFonts w:ascii="Arial" w:hAnsi="Arial" w:cs="Arial"/>
        </w:rPr>
        <w:t>.</w:t>
      </w:r>
    </w:p>
    <w:p w:rsidR="00435BD2" w:rsidRDefault="00435BD2" w:rsidP="00435BD2">
      <w:pPr>
        <w:numPr>
          <w:ilvl w:val="0"/>
          <w:numId w:val="25"/>
        </w:numPr>
        <w:spacing w:line="360" w:lineRule="auto"/>
        <w:ind w:left="567"/>
        <w:rPr>
          <w:rFonts w:ascii="Arial" w:hAnsi="Arial" w:cs="Arial"/>
          <w:lang w:eastAsia="ar-SA"/>
        </w:rPr>
      </w:pPr>
      <w:r w:rsidRPr="0079412B">
        <w:rPr>
          <w:rFonts w:ascii="Arial" w:hAnsi="Arial" w:cs="Arial"/>
          <w:bCs/>
        </w:rPr>
        <w:t>Relacje między elementami środowiska geograficznego na wybranych obszarach Polski:</w:t>
      </w:r>
      <w:r w:rsidRPr="0079412B">
        <w:rPr>
          <w:rFonts w:ascii="Arial" w:hAnsi="Arial" w:cs="Arial"/>
        </w:rPr>
        <w:t xml:space="preserve"> wpływ sposobu zagospodarowania dorzecza na występowanie powodzi; warunków przyrodniczych (zasobów surowców mineralnych, wiatru, wód i usłonecznienia) i </w:t>
      </w:r>
      <w:proofErr w:type="spellStart"/>
      <w:r w:rsidRPr="0079412B">
        <w:rPr>
          <w:rFonts w:ascii="Arial" w:hAnsi="Arial" w:cs="Arial"/>
        </w:rPr>
        <w:t>pozaprzyrodniczych</w:t>
      </w:r>
      <w:proofErr w:type="spellEnd"/>
      <w:r w:rsidRPr="0079412B">
        <w:rPr>
          <w:rFonts w:ascii="Arial" w:hAnsi="Arial" w:cs="Arial"/>
        </w:rPr>
        <w:t xml:space="preserve"> na energetykę; rozwoju dużych miast na przekształcenia strefy podmiejskiej; procesów migracyjnych na strukturę wieku i zmiany w zaludnieniu obszarów wiejskich; przemian gospodarczych po 1989 r. na zmiany struktury zatrudnienia; transportu na rozwój działalności gospodarczej; walorów środowiska przyrodniczego i dziedzictwa kulturowego na rozwój turystyki.</w:t>
      </w:r>
    </w:p>
    <w:p w:rsidR="00435BD2" w:rsidRPr="0079412B" w:rsidRDefault="00435BD2" w:rsidP="00435BD2">
      <w:pPr>
        <w:numPr>
          <w:ilvl w:val="0"/>
          <w:numId w:val="25"/>
        </w:numPr>
        <w:spacing w:line="360" w:lineRule="auto"/>
        <w:ind w:left="567"/>
        <w:rPr>
          <w:rFonts w:ascii="Arial" w:hAnsi="Arial" w:cs="Arial"/>
          <w:lang w:eastAsia="ar-SA"/>
        </w:rPr>
      </w:pPr>
      <w:r w:rsidRPr="0079412B">
        <w:rPr>
          <w:rFonts w:ascii="Arial" w:hAnsi="Arial" w:cs="Arial"/>
        </w:rPr>
        <w:t>Własny region: źródła informacji o regionie; dominujące cechy środowiska przyrodniczego, struktury demograficznej oraz gospodarki; walory turystyczne; współpraca międzynarodowa.</w:t>
      </w:r>
    </w:p>
    <w:p w:rsidR="00435BD2" w:rsidRPr="00C61476" w:rsidRDefault="00435BD2" w:rsidP="00435BD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 w:rsidRPr="00C61476">
        <w:rPr>
          <w:rFonts w:ascii="Arial" w:hAnsi="Arial" w:cs="Arial"/>
        </w:rPr>
        <w:t xml:space="preserve">Wybrane problemy i regiony geograficzne Azji: Azja jako kontynent kontrastów geograficznych; pacyficzny „pierścień ognia”; klimat monsunowy w Azji Południowo-Wschodniej; Japonia – gospodarka na tle warunków przyrodniczych i społeczno-kulturowych; Chiny – rozmieszczenie ludności, problemy demograficzne oraz znaczenie w gospodarce światowej; Indie krajem wielkich możliwości rozwojowych oraz kontrastów społecznych i gospodarczych; Bliski Wschód – kultura regionu, ropa naftowa, obszar konfliktów zbrojnych. </w:t>
      </w:r>
    </w:p>
    <w:p w:rsidR="00435BD2" w:rsidRPr="00C61476" w:rsidRDefault="00435BD2" w:rsidP="00435BD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 w:rsidRPr="00C61476">
        <w:rPr>
          <w:rFonts w:ascii="Arial" w:hAnsi="Arial" w:cs="Arial"/>
        </w:rPr>
        <w:t>Wybrane problemy i regiony geograficzne Afryki: położenie Afryki i jego wpływ na cyrkulację powietrza i rozmieszczenie opadów atmosferycznych; strefowość klimatyczno-roślinno-glebowa; warunki gospodarowania człowieka w strefie Sahelu– problem zachowania równowagi ekologicznej; rozwój turystyki w Kenii; rolnictwo żarowo-odłogowe i nowoczesne plantacje w Afryce Zachodniej; przyczyny niedożywienia w Etiopii; tradycyjna i nowoczesna gospodarka w Afryce.</w:t>
      </w:r>
    </w:p>
    <w:p w:rsidR="00435BD2" w:rsidRPr="00C61476" w:rsidRDefault="00435BD2" w:rsidP="00435BD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 w:rsidRPr="00C61476">
        <w:rPr>
          <w:rFonts w:ascii="Arial" w:hAnsi="Arial" w:cs="Arial"/>
        </w:rPr>
        <w:t>Wybrane problemy i regiony geograficzne Ameryki Północnej i Południowej</w:t>
      </w:r>
      <w:r w:rsidRPr="00C61476">
        <w:rPr>
          <w:rFonts w:ascii="Arial" w:hAnsi="Arial" w:cs="Arial"/>
          <w:color w:val="000000"/>
        </w:rPr>
        <w:t>: rozciągłość południkowa i ukształtowanie powierzchni; północna granica upraw i lasów</w:t>
      </w:r>
      <w:r>
        <w:rPr>
          <w:rFonts w:ascii="Arial" w:hAnsi="Arial" w:cs="Arial"/>
          <w:color w:val="000000"/>
        </w:rPr>
        <w:t xml:space="preserve"> </w:t>
      </w:r>
      <w:r w:rsidRPr="00C61476">
        <w:rPr>
          <w:rFonts w:ascii="Arial" w:hAnsi="Arial" w:cs="Arial"/>
          <w:color w:val="000000"/>
        </w:rPr>
        <w:t xml:space="preserve">w Kanadzie; cyklony i powodzie w Ameryce Północnej; problemy zagospodarowania Amazonii; sytuacja rdzennej ludności; slumsy w wielkich miastach; </w:t>
      </w:r>
      <w:proofErr w:type="spellStart"/>
      <w:r w:rsidRPr="00C61476">
        <w:rPr>
          <w:rFonts w:ascii="Arial" w:hAnsi="Arial" w:cs="Arial"/>
          <w:color w:val="000000"/>
        </w:rPr>
        <w:t>megalopolis</w:t>
      </w:r>
      <w:proofErr w:type="spellEnd"/>
      <w:r w:rsidRPr="00C61476">
        <w:rPr>
          <w:rFonts w:ascii="Arial" w:hAnsi="Arial" w:cs="Arial"/>
          <w:color w:val="000000"/>
        </w:rPr>
        <w:t xml:space="preserve">; Dolina Krzemowa jako przykład </w:t>
      </w:r>
      <w:proofErr w:type="spellStart"/>
      <w:r w:rsidRPr="00C61476">
        <w:rPr>
          <w:rFonts w:ascii="Arial" w:hAnsi="Arial" w:cs="Arial"/>
          <w:color w:val="000000"/>
        </w:rPr>
        <w:t>technopolii</w:t>
      </w:r>
      <w:proofErr w:type="spellEnd"/>
      <w:r w:rsidRPr="00C61476">
        <w:rPr>
          <w:rFonts w:ascii="Arial" w:hAnsi="Arial" w:cs="Arial"/>
          <w:color w:val="000000"/>
        </w:rPr>
        <w:t>; znaczenie gospodarcze Stanów Zjednoczonych w świecie.</w:t>
      </w:r>
      <w:r w:rsidRPr="00C61476">
        <w:rPr>
          <w:rFonts w:ascii="Arial" w:hAnsi="Arial" w:cs="Arial"/>
        </w:rPr>
        <w:t xml:space="preserve"> </w:t>
      </w:r>
    </w:p>
    <w:p w:rsidR="00435BD2" w:rsidRPr="00C61476" w:rsidRDefault="00435BD2" w:rsidP="00435BD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 w:rsidRPr="00C61476">
        <w:rPr>
          <w:rFonts w:ascii="Arial" w:hAnsi="Arial" w:cs="Arial"/>
        </w:rPr>
        <w:t>Wybrane problemy i regiony geograficzne Australii i Oceanii: środowisko przyrodnicze; rozmieszczenie ludności i gospodarka</w:t>
      </w:r>
      <w:r>
        <w:rPr>
          <w:rFonts w:ascii="Arial" w:hAnsi="Arial" w:cs="Arial"/>
        </w:rPr>
        <w:t>.</w:t>
      </w:r>
    </w:p>
    <w:p w:rsidR="00435BD2" w:rsidRPr="0079412B" w:rsidRDefault="00435BD2" w:rsidP="00435BD2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lang w:eastAsia="ar-SA"/>
        </w:rPr>
      </w:pPr>
      <w:r w:rsidRPr="0079412B">
        <w:rPr>
          <w:rFonts w:ascii="Arial" w:hAnsi="Arial" w:cs="Arial"/>
        </w:rPr>
        <w:t>Geografia obszarów okołobiegunowych: środowisko przyrodnicze; badania naukowe; polscy badacze</w:t>
      </w:r>
      <w:r>
        <w:rPr>
          <w:rFonts w:ascii="Arial" w:hAnsi="Arial" w:cs="Arial"/>
        </w:rPr>
        <w:t>.</w:t>
      </w:r>
    </w:p>
    <w:p w:rsidR="00435BD2" w:rsidRDefault="00435BD2" w:rsidP="00435BD2">
      <w:pPr>
        <w:spacing w:line="360" w:lineRule="auto"/>
        <w:ind w:left="720"/>
        <w:rPr>
          <w:rFonts w:ascii="Arial" w:hAnsi="Arial" w:cs="Arial"/>
        </w:rPr>
      </w:pPr>
    </w:p>
    <w:p w:rsidR="00435BD2" w:rsidRPr="00C61476" w:rsidRDefault="00435BD2" w:rsidP="00435BD2">
      <w:pPr>
        <w:numPr>
          <w:ilvl w:val="0"/>
          <w:numId w:val="2"/>
        </w:numPr>
        <w:spacing w:after="200" w:line="360" w:lineRule="auto"/>
        <w:ind w:left="284" w:hanging="284"/>
        <w:rPr>
          <w:rFonts w:ascii="Arial" w:hAnsi="Arial" w:cs="Arial"/>
        </w:rPr>
      </w:pPr>
      <w:r w:rsidRPr="00C61476">
        <w:rPr>
          <w:rFonts w:ascii="Arial" w:hAnsi="Arial" w:cs="Arial"/>
        </w:rPr>
        <w:t>Ponadto na poszczególnych etapach konkursu od ucznia wymagana jest wiedza i umiejętności wykraczające poza podstawę programową dla szkoły podstawowej:</w:t>
      </w:r>
    </w:p>
    <w:p w:rsidR="00435BD2" w:rsidRPr="00C61476" w:rsidRDefault="00435BD2" w:rsidP="00435BD2">
      <w:pPr>
        <w:pStyle w:val="Nagwek2"/>
        <w:spacing w:line="360" w:lineRule="auto"/>
        <w:rPr>
          <w:szCs w:val="24"/>
        </w:rPr>
      </w:pPr>
      <w:r w:rsidRPr="00C61476">
        <w:rPr>
          <w:szCs w:val="24"/>
        </w:rPr>
        <w:t>Etap szkolny</w:t>
      </w:r>
    </w:p>
    <w:p w:rsidR="00435BD2" w:rsidRPr="00435BD2" w:rsidRDefault="00435BD2" w:rsidP="00435BD2">
      <w:pPr>
        <w:spacing w:after="200" w:line="360" w:lineRule="auto"/>
        <w:rPr>
          <w:rFonts w:ascii="Arial" w:hAnsi="Arial" w:cs="Arial"/>
          <w:iCs/>
          <w:lang w:val="x-none" w:eastAsia="ar-SA"/>
        </w:rPr>
      </w:pPr>
      <w:r w:rsidRPr="00C61476">
        <w:rPr>
          <w:rFonts w:ascii="Arial" w:hAnsi="Arial" w:cs="Arial"/>
          <w:iCs/>
        </w:rPr>
        <w:t xml:space="preserve">Wiedza i umiejętności poszerzające treści </w:t>
      </w:r>
      <w:r>
        <w:rPr>
          <w:rFonts w:ascii="Arial" w:hAnsi="Arial" w:cs="Arial"/>
          <w:iCs/>
        </w:rPr>
        <w:t>podstawy programowej zawarte w poniższej literaturze:</w:t>
      </w:r>
    </w:p>
    <w:p w:rsidR="00435BD2" w:rsidRPr="00C61476" w:rsidRDefault="00435BD2" w:rsidP="00435BD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 w:rsidRPr="00C61476">
        <w:rPr>
          <w:rFonts w:ascii="Arial" w:hAnsi="Arial" w:cs="Arial"/>
        </w:rPr>
        <w:t>Wykaz literatury obowiązującej uczestników oraz stanowiącej pomoc dla nauczyciela:</w:t>
      </w:r>
    </w:p>
    <w:p w:rsidR="00435BD2" w:rsidRPr="00C61476" w:rsidRDefault="00435BD2" w:rsidP="00435BD2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C61476">
        <w:rPr>
          <w:rFonts w:ascii="Arial" w:hAnsi="Arial" w:cs="Arial"/>
        </w:rPr>
        <w:t>Atlas Geograficzny Świat, Polska, PPWK – Nowa Era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C61476">
        <w:rPr>
          <w:rFonts w:ascii="Arial" w:hAnsi="Arial" w:cs="Arial"/>
        </w:rPr>
        <w:t>Flis J., Szkolny słownik geogr</w:t>
      </w:r>
      <w:r>
        <w:rPr>
          <w:rFonts w:ascii="Arial" w:hAnsi="Arial" w:cs="Arial"/>
        </w:rPr>
        <w:t>aficzny, WSiP, Warszawa 1999 r.</w:t>
      </w:r>
    </w:p>
    <w:p w:rsidR="00435BD2" w:rsidRPr="00C61476" w:rsidRDefault="00435BD2" w:rsidP="00435BD2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C61476">
        <w:rPr>
          <w:rFonts w:ascii="Arial" w:hAnsi="Arial" w:cs="Arial"/>
        </w:rPr>
        <w:t>Podręczniki do nauczania geografii dopuszczone do użytku w szkole podstawowej</w:t>
      </w:r>
      <w:r>
        <w:rPr>
          <w:rFonts w:ascii="Arial" w:hAnsi="Arial" w:cs="Arial"/>
        </w:rPr>
        <w:t>.</w:t>
      </w:r>
    </w:p>
    <w:p w:rsidR="00435BD2" w:rsidRPr="006479CA" w:rsidRDefault="00435BD2" w:rsidP="00435BD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479CA">
        <w:rPr>
          <w:rFonts w:ascii="Arial" w:hAnsi="Arial" w:cs="Arial"/>
        </w:rPr>
        <w:t xml:space="preserve">Podręcznik  dla liceum ogólnokształcącego i technikum . Oblicza geografii 1. Nowa Era Zakres rozszerzony Roman Malarz, Marek Więckowski, Paweł </w:t>
      </w:r>
      <w:proofErr w:type="spellStart"/>
      <w:r w:rsidRPr="006479CA">
        <w:rPr>
          <w:rFonts w:ascii="Arial" w:hAnsi="Arial" w:cs="Arial"/>
        </w:rPr>
        <w:t>Kroh</w:t>
      </w:r>
      <w:proofErr w:type="spellEnd"/>
    </w:p>
    <w:p w:rsidR="00435BD2" w:rsidRPr="00C61476" w:rsidRDefault="00435BD2" w:rsidP="00435BD2">
      <w:pPr>
        <w:spacing w:line="360" w:lineRule="auto"/>
        <w:ind w:left="720"/>
        <w:rPr>
          <w:rFonts w:ascii="Arial" w:hAnsi="Arial" w:cs="Arial"/>
        </w:rPr>
      </w:pPr>
      <w:r w:rsidRPr="00C61476">
        <w:rPr>
          <w:rFonts w:ascii="Arial" w:hAnsi="Arial" w:cs="Arial"/>
        </w:rPr>
        <w:t>Rozdział II. Ziemia we Wszechświecie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spacing w:line="360" w:lineRule="auto"/>
        <w:ind w:left="720"/>
        <w:rPr>
          <w:rFonts w:ascii="Arial" w:hAnsi="Arial" w:cs="Arial"/>
        </w:rPr>
      </w:pPr>
      <w:r w:rsidRPr="00C61476">
        <w:rPr>
          <w:rFonts w:ascii="Arial" w:hAnsi="Arial" w:cs="Arial"/>
        </w:rPr>
        <w:t>Rozdział III. Atmosfera</w:t>
      </w:r>
      <w:r>
        <w:rPr>
          <w:rFonts w:ascii="Arial" w:hAnsi="Arial" w:cs="Arial"/>
        </w:rPr>
        <w:t>.</w:t>
      </w:r>
    </w:p>
    <w:p w:rsidR="00435BD2" w:rsidRDefault="00435BD2" w:rsidP="00435BD2">
      <w:pPr>
        <w:pStyle w:val="Nagwek2"/>
        <w:spacing w:line="360" w:lineRule="auto"/>
        <w:rPr>
          <w:szCs w:val="24"/>
        </w:rPr>
      </w:pPr>
    </w:p>
    <w:p w:rsidR="00435BD2" w:rsidRPr="00C61476" w:rsidRDefault="00435BD2" w:rsidP="00435BD2">
      <w:pPr>
        <w:pStyle w:val="Nagwek2"/>
        <w:spacing w:line="360" w:lineRule="auto"/>
        <w:rPr>
          <w:szCs w:val="24"/>
        </w:rPr>
      </w:pPr>
      <w:r w:rsidRPr="00C61476">
        <w:rPr>
          <w:szCs w:val="24"/>
        </w:rPr>
        <w:t>Etap rejonowy</w:t>
      </w:r>
    </w:p>
    <w:p w:rsidR="00435BD2" w:rsidRPr="00435BD2" w:rsidRDefault="00435BD2" w:rsidP="00435BD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C61476">
        <w:rPr>
          <w:rFonts w:ascii="Arial" w:hAnsi="Arial" w:cs="Arial"/>
        </w:rPr>
        <w:t xml:space="preserve">Od uczestnika konkursu wymagane są wiedza i umiejętności z etapu szkolnego </w:t>
      </w:r>
      <w:r>
        <w:rPr>
          <w:rFonts w:ascii="Arial" w:hAnsi="Arial" w:cs="Arial"/>
        </w:rPr>
        <w:t>oraz w</w:t>
      </w:r>
      <w:r w:rsidRPr="00C61476">
        <w:rPr>
          <w:rFonts w:ascii="Arial" w:hAnsi="Arial" w:cs="Arial"/>
          <w:iCs/>
        </w:rPr>
        <w:t xml:space="preserve">iedza i umiejętności poszerzające treści </w:t>
      </w:r>
      <w:r>
        <w:rPr>
          <w:rFonts w:ascii="Arial" w:hAnsi="Arial" w:cs="Arial"/>
          <w:iCs/>
        </w:rPr>
        <w:t>podstawy programowej zawarte w poniższej literaturze:</w:t>
      </w:r>
    </w:p>
    <w:p w:rsidR="00435BD2" w:rsidRPr="00C61476" w:rsidRDefault="00435BD2" w:rsidP="00435BD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Wykaz literatury obowiązującej uczestników oraz stanowiącej pomoc dla nauczyciela:</w:t>
      </w:r>
    </w:p>
    <w:p w:rsidR="00435BD2" w:rsidRPr="00C61476" w:rsidRDefault="00435BD2" w:rsidP="00435BD2">
      <w:pPr>
        <w:numPr>
          <w:ilvl w:val="0"/>
          <w:numId w:val="20"/>
        </w:numPr>
        <w:spacing w:line="360" w:lineRule="auto"/>
        <w:contextualSpacing/>
        <w:rPr>
          <w:rFonts w:ascii="Arial" w:hAnsi="Arial" w:cs="Arial"/>
        </w:rPr>
      </w:pPr>
      <w:r w:rsidRPr="00C61476">
        <w:rPr>
          <w:rFonts w:ascii="Arial" w:hAnsi="Arial" w:cs="Arial"/>
        </w:rPr>
        <w:t>Atlas Geograficzny Świat, Polska, PPWK – Nowa Era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numPr>
          <w:ilvl w:val="0"/>
          <w:numId w:val="20"/>
        </w:numPr>
        <w:spacing w:line="360" w:lineRule="auto"/>
        <w:contextualSpacing/>
        <w:rPr>
          <w:rFonts w:ascii="Arial" w:hAnsi="Arial" w:cs="Arial"/>
        </w:rPr>
      </w:pPr>
      <w:r w:rsidRPr="00C61476">
        <w:rPr>
          <w:rFonts w:ascii="Arial" w:hAnsi="Arial" w:cs="Arial"/>
        </w:rPr>
        <w:t>Flis J., Szkolny słownik geograficzny, WSiP, Warszawa 1</w:t>
      </w:r>
      <w:bookmarkStart w:id="0" w:name="_GoBack"/>
      <w:bookmarkEnd w:id="0"/>
      <w:r w:rsidRPr="00C61476">
        <w:rPr>
          <w:rFonts w:ascii="Arial" w:hAnsi="Arial" w:cs="Arial"/>
        </w:rPr>
        <w:t>999 r.</w:t>
      </w:r>
    </w:p>
    <w:p w:rsidR="00435BD2" w:rsidRPr="00C61476" w:rsidRDefault="00435BD2" w:rsidP="00435BD2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Podręczniki do nauczania geografii dopuszczone do użytku w szkole podstawowej</w:t>
      </w:r>
      <w:r>
        <w:rPr>
          <w:rFonts w:ascii="Arial" w:hAnsi="Arial" w:cs="Arial"/>
        </w:rPr>
        <w:t>.</w:t>
      </w:r>
    </w:p>
    <w:p w:rsidR="00435BD2" w:rsidRPr="006479CA" w:rsidRDefault="00435BD2" w:rsidP="00435BD2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6479CA">
        <w:rPr>
          <w:rFonts w:ascii="Arial" w:hAnsi="Arial" w:cs="Arial"/>
        </w:rPr>
        <w:t>Podręcznik  dla liceum ogólnokształcącego i technikum . Oblicza geografii 1. Nowa Era</w:t>
      </w:r>
      <w:r>
        <w:rPr>
          <w:rFonts w:ascii="Arial" w:hAnsi="Arial" w:cs="Arial"/>
        </w:rPr>
        <w:t xml:space="preserve"> </w:t>
      </w:r>
      <w:r w:rsidRPr="006479CA">
        <w:rPr>
          <w:rFonts w:ascii="Arial" w:hAnsi="Arial" w:cs="Arial"/>
        </w:rPr>
        <w:t xml:space="preserve">Zakres rozszerzony Roman Malarz, Marek Więckowski, Paweł </w:t>
      </w:r>
      <w:proofErr w:type="spellStart"/>
      <w:r w:rsidRPr="006479CA">
        <w:rPr>
          <w:rFonts w:ascii="Arial" w:hAnsi="Arial" w:cs="Arial"/>
        </w:rPr>
        <w:t>Kroh</w:t>
      </w:r>
      <w:proofErr w:type="spellEnd"/>
    </w:p>
    <w:p w:rsidR="00435BD2" w:rsidRPr="00C61476" w:rsidRDefault="00435BD2" w:rsidP="00435BD2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Cs/>
          <w:smallCaps/>
        </w:rPr>
      </w:pPr>
      <w:r w:rsidRPr="00C61476">
        <w:rPr>
          <w:rFonts w:ascii="Arial" w:hAnsi="Arial" w:cs="Arial"/>
        </w:rPr>
        <w:t>Rozdział IV. Hydrosfera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Geografia w Szkole 4/2018, Krzysztof Trojan, Śródziemne morze północy. Perspektywy i zagrożenia Morza Bałtyckiego, str. 4 – 8</w:t>
      </w:r>
      <w:r>
        <w:rPr>
          <w:rFonts w:ascii="Arial" w:hAnsi="Arial" w:cs="Arial"/>
        </w:rPr>
        <w:t>.</w:t>
      </w:r>
    </w:p>
    <w:p w:rsidR="00435BD2" w:rsidRDefault="00435BD2" w:rsidP="00435BD2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Geografia w Szkole 2/2019, Krzysztof Trojan, Aktywność sejsmiczna Polski. Gdzie spodziewać się wstrząsów, str. 4 – 7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numPr>
          <w:ilvl w:val="0"/>
          <w:numId w:val="20"/>
        </w:numPr>
        <w:spacing w:line="360" w:lineRule="auto"/>
        <w:rPr>
          <w:rFonts w:ascii="Arial" w:hAnsi="Arial" w:cs="Arial"/>
        </w:rPr>
      </w:pPr>
      <w:hyperlink r:id="rId5" w:history="1">
        <w:r w:rsidRPr="009C7EFB">
          <w:rPr>
            <w:rStyle w:val="Hipercze"/>
            <w:rFonts w:ascii="Arial" w:hAnsi="Arial" w:cs="Arial"/>
          </w:rPr>
          <w:t>https://stat.gov.pl/</w:t>
        </w:r>
      </w:hyperlink>
      <w:r>
        <w:rPr>
          <w:rFonts w:ascii="Arial" w:hAnsi="Arial" w:cs="Arial"/>
        </w:rPr>
        <w:t>, obszary tematyczne: Ludność, Porównania międzynarodowe, Przemysł. Budownictwo. Środki trwałe, Roczniki statystyczne.</w:t>
      </w:r>
    </w:p>
    <w:p w:rsidR="00435BD2" w:rsidRPr="00C61476" w:rsidRDefault="00435BD2" w:rsidP="00435BD2">
      <w:pPr>
        <w:pStyle w:val="Nagwek2"/>
        <w:spacing w:line="360" w:lineRule="auto"/>
        <w:rPr>
          <w:szCs w:val="24"/>
        </w:rPr>
      </w:pPr>
      <w:r w:rsidRPr="00C61476">
        <w:rPr>
          <w:szCs w:val="24"/>
        </w:rPr>
        <w:t>Etap wojewódzki</w:t>
      </w:r>
    </w:p>
    <w:p w:rsidR="00435BD2" w:rsidRPr="00435BD2" w:rsidRDefault="00435BD2" w:rsidP="00435BD2">
      <w:pPr>
        <w:autoSpaceDE w:val="0"/>
        <w:autoSpaceDN w:val="0"/>
        <w:adjustRightInd w:val="0"/>
        <w:spacing w:after="120" w:line="360" w:lineRule="auto"/>
        <w:ind w:left="142" w:hanging="142"/>
        <w:rPr>
          <w:rFonts w:ascii="Arial" w:hAnsi="Arial" w:cs="Arial"/>
          <w:iCs/>
          <w:lang w:val="x-none" w:eastAsia="ar-SA"/>
        </w:rPr>
      </w:pPr>
      <w:r w:rsidRPr="00C61476">
        <w:rPr>
          <w:rFonts w:ascii="Arial" w:hAnsi="Arial" w:cs="Arial"/>
        </w:rPr>
        <w:t xml:space="preserve">Od uczestnika konkursu wymagane są wiedza i </w:t>
      </w:r>
      <w:r>
        <w:rPr>
          <w:rFonts w:ascii="Arial" w:hAnsi="Arial" w:cs="Arial"/>
        </w:rPr>
        <w:t>umiejętności z etapu szkolnego, rejonowego oraz w</w:t>
      </w:r>
      <w:r w:rsidRPr="00C61476">
        <w:rPr>
          <w:rFonts w:ascii="Arial" w:hAnsi="Arial" w:cs="Arial"/>
          <w:iCs/>
        </w:rPr>
        <w:t xml:space="preserve">iedza i umiejętności poszerzające treści </w:t>
      </w:r>
      <w:r>
        <w:rPr>
          <w:rFonts w:ascii="Arial" w:hAnsi="Arial" w:cs="Arial"/>
          <w:iCs/>
        </w:rPr>
        <w:t>podstawy programowej zawarte w poniższej literaturze:</w:t>
      </w:r>
    </w:p>
    <w:p w:rsidR="00435BD2" w:rsidRPr="00C61476" w:rsidRDefault="00435BD2" w:rsidP="00435BD2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Wykaz literatury obowiązującej uczestników oraz stanowiącej pomoc dla nauczyciela:</w:t>
      </w:r>
    </w:p>
    <w:p w:rsidR="00435BD2" w:rsidRPr="00C61476" w:rsidRDefault="00435BD2" w:rsidP="00435BD2">
      <w:pPr>
        <w:numPr>
          <w:ilvl w:val="0"/>
          <w:numId w:val="24"/>
        </w:numPr>
        <w:spacing w:line="360" w:lineRule="auto"/>
        <w:contextualSpacing/>
        <w:rPr>
          <w:rFonts w:ascii="Arial" w:hAnsi="Arial" w:cs="Arial"/>
        </w:rPr>
      </w:pPr>
      <w:r w:rsidRPr="00C61476">
        <w:rPr>
          <w:rFonts w:ascii="Arial" w:hAnsi="Arial" w:cs="Arial"/>
        </w:rPr>
        <w:t>Atlas Geograficzny Świat, Polska, PPWK – Nowa Era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numPr>
          <w:ilvl w:val="0"/>
          <w:numId w:val="24"/>
        </w:numPr>
        <w:spacing w:line="360" w:lineRule="auto"/>
        <w:contextualSpacing/>
        <w:rPr>
          <w:rFonts w:ascii="Arial" w:hAnsi="Arial" w:cs="Arial"/>
        </w:rPr>
      </w:pPr>
      <w:r w:rsidRPr="00C61476">
        <w:rPr>
          <w:rFonts w:ascii="Arial" w:hAnsi="Arial" w:cs="Arial"/>
        </w:rPr>
        <w:t>Flis J., Szkolny słownik geograficzny, WSiP, Warszawa 1999 r.</w:t>
      </w:r>
      <w:r>
        <w:rPr>
          <w:rFonts w:ascii="Arial" w:hAnsi="Arial" w:cs="Arial"/>
        </w:rPr>
        <w:t xml:space="preserve"> </w:t>
      </w:r>
    </w:p>
    <w:p w:rsidR="00435BD2" w:rsidRPr="00C61476" w:rsidRDefault="00435BD2" w:rsidP="00435BD2">
      <w:pPr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Podręczniki do nauczania geografii dopuszczone do użytku w szkole podstawowej</w:t>
      </w:r>
      <w:r>
        <w:rPr>
          <w:rFonts w:ascii="Arial" w:hAnsi="Arial" w:cs="Arial"/>
        </w:rPr>
        <w:t>,</w:t>
      </w:r>
    </w:p>
    <w:p w:rsidR="00435BD2" w:rsidRPr="00336605" w:rsidRDefault="00435BD2" w:rsidP="00435BD2">
      <w:pPr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336605">
        <w:rPr>
          <w:rFonts w:ascii="Arial" w:hAnsi="Arial" w:cs="Arial"/>
        </w:rPr>
        <w:t>Podręcznik  dla liceum ogólnokształcącego i techn</w:t>
      </w:r>
      <w:r>
        <w:rPr>
          <w:rFonts w:ascii="Arial" w:hAnsi="Arial" w:cs="Arial"/>
        </w:rPr>
        <w:t>ikum</w:t>
      </w:r>
      <w:r w:rsidRPr="00336605">
        <w:rPr>
          <w:rFonts w:ascii="Arial" w:hAnsi="Arial" w:cs="Arial"/>
        </w:rPr>
        <w:t>. Oblicza geografii 2. Nowa Era Zakres rozszerzony Tomasz Rachwał, Wioletta Kilar</w:t>
      </w:r>
    </w:p>
    <w:p w:rsidR="00435BD2" w:rsidRPr="00C61476" w:rsidRDefault="00435BD2" w:rsidP="00435BD2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C61476">
        <w:rPr>
          <w:rFonts w:ascii="Arial" w:hAnsi="Arial" w:cs="Arial"/>
        </w:rPr>
        <w:t>Rozdział V. Przemysł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 xml:space="preserve">Geografia w Szkole 3/2019, Elżbieta </w:t>
      </w:r>
      <w:proofErr w:type="spellStart"/>
      <w:r w:rsidRPr="00C61476">
        <w:rPr>
          <w:rFonts w:ascii="Arial" w:hAnsi="Arial" w:cs="Arial"/>
        </w:rPr>
        <w:t>Pryłowska</w:t>
      </w:r>
      <w:proofErr w:type="spellEnd"/>
      <w:r w:rsidRPr="00C61476">
        <w:rPr>
          <w:rFonts w:ascii="Arial" w:hAnsi="Arial" w:cs="Arial"/>
        </w:rPr>
        <w:t>-Nowak, Namibia- przestrzeń i unikatowa przyroda, str. 18 – 21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 xml:space="preserve">Geografia w Szkole 4/2019, Aleksandra </w:t>
      </w:r>
      <w:proofErr w:type="spellStart"/>
      <w:r w:rsidRPr="00C61476">
        <w:rPr>
          <w:rFonts w:ascii="Arial" w:hAnsi="Arial" w:cs="Arial"/>
        </w:rPr>
        <w:t>Zaparucha</w:t>
      </w:r>
      <w:proofErr w:type="spellEnd"/>
      <w:r w:rsidRPr="00C61476">
        <w:rPr>
          <w:rFonts w:ascii="Arial" w:hAnsi="Arial" w:cs="Arial"/>
        </w:rPr>
        <w:t>, Kanał La Manche: dzieli i łączy,        str. 8 –11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>Geografia w Szkole 3/2020, Krzysztof Trojan, Od Szetlandów Południowych po Svalbard. Historia polskiego polarnictwa, str. 8 – 12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C61476">
        <w:rPr>
          <w:rFonts w:ascii="Arial" w:hAnsi="Arial" w:cs="Arial"/>
        </w:rPr>
        <w:t xml:space="preserve">Geografia w Szkole 3/2021, Piotr </w:t>
      </w:r>
      <w:proofErr w:type="spellStart"/>
      <w:r w:rsidRPr="00C61476">
        <w:rPr>
          <w:rFonts w:ascii="Arial" w:hAnsi="Arial" w:cs="Arial"/>
        </w:rPr>
        <w:t>Pacholarz</w:t>
      </w:r>
      <w:proofErr w:type="spellEnd"/>
      <w:r w:rsidRPr="00C61476">
        <w:rPr>
          <w:rFonts w:ascii="Arial" w:hAnsi="Arial" w:cs="Arial"/>
        </w:rPr>
        <w:t>, Benin- fenomen Afryki Zachodniej, str. 10 – 15</w:t>
      </w:r>
      <w:r>
        <w:rPr>
          <w:rFonts w:ascii="Arial" w:hAnsi="Arial" w:cs="Arial"/>
        </w:rPr>
        <w:t>.</w:t>
      </w:r>
    </w:p>
    <w:p w:rsidR="00435BD2" w:rsidRPr="00C61476" w:rsidRDefault="00435BD2" w:rsidP="00435BD2">
      <w:pPr>
        <w:numPr>
          <w:ilvl w:val="0"/>
          <w:numId w:val="24"/>
        </w:numPr>
        <w:spacing w:line="360" w:lineRule="auto"/>
        <w:rPr>
          <w:rFonts w:ascii="Arial" w:hAnsi="Arial" w:cs="Arial"/>
        </w:rPr>
      </w:pPr>
      <w:hyperlink r:id="rId6" w:history="1">
        <w:r w:rsidRPr="009C7EFB">
          <w:rPr>
            <w:rStyle w:val="Hipercze"/>
            <w:rFonts w:ascii="Arial" w:hAnsi="Arial" w:cs="Arial"/>
          </w:rPr>
          <w:t>https://stat.gov.pl/</w:t>
        </w:r>
      </w:hyperlink>
      <w:r>
        <w:rPr>
          <w:rFonts w:ascii="Arial" w:hAnsi="Arial" w:cs="Arial"/>
        </w:rPr>
        <w:t>, obszary tematyczne: Ludność, Porównania międzynarodowe, Przemysł. Budownictwo. Środki trwałe, Roczniki statystyczne.</w:t>
      </w:r>
    </w:p>
    <w:p w:rsidR="00435BD2" w:rsidRPr="00C61476" w:rsidRDefault="00435BD2" w:rsidP="00435BD2">
      <w:pPr>
        <w:numPr>
          <w:ilvl w:val="0"/>
          <w:numId w:val="2"/>
        </w:numPr>
        <w:autoSpaceDE w:val="0"/>
        <w:autoSpaceDN w:val="0"/>
        <w:adjustRightInd w:val="0"/>
        <w:spacing w:before="240" w:after="120" w:line="360" w:lineRule="auto"/>
        <w:ind w:left="426"/>
        <w:rPr>
          <w:rFonts w:ascii="Arial" w:hAnsi="Arial" w:cs="Arial"/>
        </w:rPr>
      </w:pPr>
      <w:r w:rsidRPr="00C61476">
        <w:rPr>
          <w:rFonts w:ascii="Arial" w:hAnsi="Arial" w:cs="Arial"/>
        </w:rPr>
        <w:t>Wykaz</w:t>
      </w:r>
      <w:r w:rsidRPr="00C61476">
        <w:rPr>
          <w:rFonts w:ascii="Arial" w:hAnsi="Arial" w:cs="Arial"/>
          <w:color w:val="00B0F0"/>
        </w:rPr>
        <w:t xml:space="preserve"> </w:t>
      </w:r>
      <w:r w:rsidRPr="00C61476">
        <w:rPr>
          <w:rFonts w:ascii="Arial" w:hAnsi="Arial" w:cs="Arial"/>
        </w:rPr>
        <w:t>przyborów i materiałów, z których mogą korzystać uczestnicy konkursu na wszystkich etapach konkursu:</w:t>
      </w:r>
    </w:p>
    <w:p w:rsidR="00435BD2" w:rsidRPr="00C61476" w:rsidRDefault="00435BD2" w:rsidP="00435BD2">
      <w:pPr>
        <w:autoSpaceDE w:val="0"/>
        <w:autoSpaceDN w:val="0"/>
        <w:adjustRightInd w:val="0"/>
        <w:spacing w:after="120" w:line="360" w:lineRule="auto"/>
        <w:ind w:left="426"/>
        <w:rPr>
          <w:rFonts w:ascii="Arial" w:hAnsi="Arial" w:cs="Arial"/>
        </w:rPr>
      </w:pPr>
      <w:r w:rsidRPr="00C61476">
        <w:rPr>
          <w:rFonts w:ascii="Arial" w:hAnsi="Arial" w:cs="Arial"/>
        </w:rPr>
        <w:t xml:space="preserve">długopis/pióro (kolor czarny lub niebieski), linijka, lupa, kalkulator prosty. </w:t>
      </w:r>
    </w:p>
    <w:p w:rsidR="00435BD2" w:rsidRPr="00C61476" w:rsidRDefault="00435BD2" w:rsidP="00435BD2">
      <w:pPr>
        <w:autoSpaceDE w:val="0"/>
        <w:autoSpaceDN w:val="0"/>
        <w:adjustRightInd w:val="0"/>
        <w:spacing w:after="120" w:line="360" w:lineRule="auto"/>
        <w:ind w:left="426" w:right="401"/>
        <w:rPr>
          <w:rFonts w:ascii="Arial" w:hAnsi="Arial" w:cs="Arial"/>
        </w:rPr>
      </w:pPr>
      <w:r w:rsidRPr="00C61476">
        <w:rPr>
          <w:rFonts w:ascii="Arial" w:hAnsi="Arial" w:cs="Arial"/>
        </w:rPr>
        <w:t xml:space="preserve">Uczestnik konkursu nie może używać: </w:t>
      </w:r>
      <w:r w:rsidRPr="00C61476">
        <w:rPr>
          <w:rFonts w:ascii="Arial" w:hAnsi="Arial" w:cs="Arial"/>
          <w:b/>
        </w:rPr>
        <w:t xml:space="preserve">korektora, ołówka, długopisów </w:t>
      </w:r>
      <w:proofErr w:type="spellStart"/>
      <w:r w:rsidRPr="00C61476">
        <w:rPr>
          <w:rFonts w:ascii="Arial" w:hAnsi="Arial" w:cs="Arial"/>
          <w:b/>
        </w:rPr>
        <w:t>suchościeralnych</w:t>
      </w:r>
      <w:proofErr w:type="spellEnd"/>
      <w:r w:rsidRPr="00C61476">
        <w:rPr>
          <w:rFonts w:ascii="Arial" w:hAnsi="Arial" w:cs="Arial"/>
        </w:rPr>
        <w:t xml:space="preserve"> oraz innych materiałów i przedmiotów nie wskazanych powyżej.</w:t>
      </w:r>
    </w:p>
    <w:p w:rsidR="00634182" w:rsidRDefault="00634182"/>
    <w:sectPr w:rsidR="00634182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445824"/>
    <w:lvl w:ilvl="0">
      <w:numFmt w:val="bullet"/>
      <w:lvlText w:val="*"/>
      <w:lvlJc w:val="left"/>
    </w:lvl>
  </w:abstractNum>
  <w:abstractNum w:abstractNumId="1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4E66"/>
    <w:multiLevelType w:val="hybridMultilevel"/>
    <w:tmpl w:val="BE30D0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3903"/>
    <w:multiLevelType w:val="hybridMultilevel"/>
    <w:tmpl w:val="B51A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CB1463"/>
    <w:multiLevelType w:val="hybridMultilevel"/>
    <w:tmpl w:val="F6A82B7C"/>
    <w:lvl w:ilvl="0" w:tplc="100E679A">
      <w:start w:val="3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F154D"/>
    <w:multiLevelType w:val="hybridMultilevel"/>
    <w:tmpl w:val="9488AA60"/>
    <w:lvl w:ilvl="0" w:tplc="32704C74">
      <w:numFmt w:val="bullet"/>
      <w:lvlText w:val=""/>
      <w:lvlJc w:val="left"/>
      <w:pPr>
        <w:ind w:left="115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27BD456E"/>
    <w:multiLevelType w:val="hybridMultilevel"/>
    <w:tmpl w:val="81B6A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33E4E"/>
    <w:multiLevelType w:val="hybridMultilevel"/>
    <w:tmpl w:val="F280E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D4DCD"/>
    <w:multiLevelType w:val="hybridMultilevel"/>
    <w:tmpl w:val="EABE1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C122E"/>
    <w:multiLevelType w:val="hybridMultilevel"/>
    <w:tmpl w:val="B224ADD4"/>
    <w:lvl w:ilvl="0" w:tplc="D9788B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1CA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4867DC"/>
    <w:multiLevelType w:val="hybridMultilevel"/>
    <w:tmpl w:val="B4E08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D865F2"/>
    <w:multiLevelType w:val="hybridMultilevel"/>
    <w:tmpl w:val="49C0D23C"/>
    <w:lvl w:ilvl="0" w:tplc="0096ED1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7A80EB3"/>
    <w:multiLevelType w:val="hybridMultilevel"/>
    <w:tmpl w:val="0296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256B9"/>
    <w:multiLevelType w:val="hybridMultilevel"/>
    <w:tmpl w:val="962C9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13E36"/>
    <w:multiLevelType w:val="hybridMultilevel"/>
    <w:tmpl w:val="669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452E4F"/>
    <w:multiLevelType w:val="hybridMultilevel"/>
    <w:tmpl w:val="98D809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92D83"/>
    <w:multiLevelType w:val="hybridMultilevel"/>
    <w:tmpl w:val="5E94B5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3004C3"/>
    <w:multiLevelType w:val="hybridMultilevel"/>
    <w:tmpl w:val="F8F68E84"/>
    <w:lvl w:ilvl="0" w:tplc="EFAC19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76514CE8"/>
    <w:multiLevelType w:val="hybridMultilevel"/>
    <w:tmpl w:val="B9F0C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40042"/>
    <w:multiLevelType w:val="hybridMultilevel"/>
    <w:tmpl w:val="0296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131D1"/>
    <w:multiLevelType w:val="hybridMultilevel"/>
    <w:tmpl w:val="B51A5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5"/>
  </w:num>
  <w:num w:numId="6">
    <w:abstractNumId w:val="20"/>
  </w:num>
  <w:num w:numId="7">
    <w:abstractNumId w:val="14"/>
  </w:num>
  <w:num w:numId="8">
    <w:abstractNumId w:val="24"/>
  </w:num>
  <w:num w:numId="9">
    <w:abstractNumId w:val="11"/>
  </w:num>
  <w:num w:numId="10">
    <w:abstractNumId w:val="16"/>
  </w:num>
  <w:num w:numId="11">
    <w:abstractNumId w:val="2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2"/>
  </w:num>
  <w:num w:numId="14">
    <w:abstractNumId w:val="21"/>
  </w:num>
  <w:num w:numId="15">
    <w:abstractNumId w:val="6"/>
  </w:num>
  <w:num w:numId="16">
    <w:abstractNumId w:val="5"/>
  </w:num>
  <w:num w:numId="17">
    <w:abstractNumId w:val="19"/>
  </w:num>
  <w:num w:numId="18">
    <w:abstractNumId w:val="25"/>
  </w:num>
  <w:num w:numId="19">
    <w:abstractNumId w:val="13"/>
  </w:num>
  <w:num w:numId="20">
    <w:abstractNumId w:val="26"/>
  </w:num>
  <w:num w:numId="21">
    <w:abstractNumId w:val="3"/>
  </w:num>
  <w:num w:numId="22">
    <w:abstractNumId w:val="27"/>
  </w:num>
  <w:num w:numId="23">
    <w:abstractNumId w:val="23"/>
  </w:num>
  <w:num w:numId="24">
    <w:abstractNumId w:val="17"/>
  </w:num>
  <w:num w:numId="25">
    <w:abstractNumId w:val="18"/>
  </w:num>
  <w:num w:numId="26">
    <w:abstractNumId w:val="7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121ECB"/>
    <w:rsid w:val="00435BD2"/>
    <w:rsid w:val="00562405"/>
    <w:rsid w:val="00634182"/>
    <w:rsid w:val="007C1D69"/>
    <w:rsid w:val="007F04F2"/>
    <w:rsid w:val="00832546"/>
    <w:rsid w:val="0088151C"/>
    <w:rsid w:val="00AC7FB2"/>
    <w:rsid w:val="00B7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character" w:styleId="Hipercze">
    <w:name w:val="Hyperlink"/>
    <w:rsid w:val="00634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.gov.pl/" TargetMode="External"/><Relationship Id="rId5" Type="http://schemas.openxmlformats.org/officeDocument/2006/relationships/hyperlink" Target="https://stat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1671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Języka Francuskiego</vt:lpstr>
    </vt:vector>
  </TitlesOfParts>
  <Company/>
  <LinksUpToDate>false</LinksUpToDate>
  <CharactersWithSpaces>11675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Geografii</dc:title>
  <dc:subject/>
  <dc:creator>Kuratorium Oświaty w Łodzi</dc:creator>
  <cp:keywords/>
  <dc:description/>
  <cp:lastModifiedBy>Nowy Pracownik</cp:lastModifiedBy>
  <cp:revision>2</cp:revision>
  <dcterms:created xsi:type="dcterms:W3CDTF">2021-09-28T12:43:00Z</dcterms:created>
  <dcterms:modified xsi:type="dcterms:W3CDTF">2021-09-28T12:43:00Z</dcterms:modified>
</cp:coreProperties>
</file>