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29" w:rsidRPr="006071CB" w:rsidRDefault="00E72529" w:rsidP="00FC5B43">
      <w:pPr>
        <w:pStyle w:val="Tytu"/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7E5FDC" w:rsidRPr="006071CB" w:rsidRDefault="00AF2545" w:rsidP="00FC5B43">
      <w:pPr>
        <w:pStyle w:val="Tytu"/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r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FE5280" w:rsidRPr="006071CB">
        <w:rPr>
          <w:rFonts w:ascii="Tahoma" w:hAnsi="Tahoma" w:cs="Tahoma"/>
          <w:color w:val="000000" w:themeColor="text1"/>
          <w:sz w:val="24"/>
          <w:szCs w:val="24"/>
        </w:rPr>
        <w:t>pecyfikacja warunków zamówienia</w:t>
      </w:r>
    </w:p>
    <w:bookmarkEnd w:id="0"/>
    <w:p w:rsidR="00210BFF" w:rsidRPr="006071CB" w:rsidRDefault="00E74FBF" w:rsidP="001A70DE">
      <w:pPr>
        <w:pStyle w:val="Tytu"/>
        <w:spacing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 w:val="0"/>
          <w:color w:val="000000" w:themeColor="text1"/>
          <w:sz w:val="24"/>
          <w:szCs w:val="24"/>
        </w:rPr>
        <w:t>dotycząc</w:t>
      </w:r>
      <w:r w:rsidR="007E5FDC" w:rsidRPr="006071CB">
        <w:rPr>
          <w:rFonts w:ascii="Tahoma" w:hAnsi="Tahoma" w:cs="Tahoma"/>
          <w:b w:val="0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 postępowania o udzielenie zamówienia na </w:t>
      </w:r>
      <w:bookmarkStart w:id="1" w:name="_Hlk80277307"/>
      <w:r w:rsidR="007E5FDC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zakup wraz z </w:t>
      </w:r>
      <w:r w:rsidR="007E5FDC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dostawą </w:t>
      </w:r>
      <w:r w:rsidR="007E5FDC" w:rsidRPr="006071CB">
        <w:rPr>
          <w:rFonts w:ascii="Tahoma" w:hAnsi="Tahoma" w:cs="Tahoma"/>
          <w:color w:val="000000" w:themeColor="text1"/>
          <w:sz w:val="24"/>
          <w:szCs w:val="24"/>
        </w:rPr>
        <w:t xml:space="preserve">sprzętu IT </w:t>
      </w:r>
      <w:r w:rsidR="00787C3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="007E5FDC" w:rsidRPr="006071CB">
        <w:rPr>
          <w:rFonts w:ascii="Tahoma" w:hAnsi="Tahoma" w:cs="Tahoma"/>
          <w:color w:val="000000" w:themeColor="text1"/>
          <w:sz w:val="24"/>
          <w:szCs w:val="24"/>
        </w:rPr>
        <w:t>i oprogramowania na potrzeby</w:t>
      </w:r>
      <w:r w:rsidR="007E5FDC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Kuratorium Oświaty w Łodzi.</w:t>
      </w:r>
    </w:p>
    <w:bookmarkEnd w:id="1"/>
    <w:p w:rsidR="00607C0A" w:rsidRPr="006071CB" w:rsidRDefault="00607C0A" w:rsidP="00A14668">
      <w:pPr>
        <w:pStyle w:val="Tytu"/>
        <w:spacing w:line="360" w:lineRule="auto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</w:p>
    <w:p w:rsidR="00D31140" w:rsidRPr="006071CB" w:rsidRDefault="00E74FBF" w:rsidP="00A14668">
      <w:pPr>
        <w:pStyle w:val="Tytu"/>
        <w:spacing w:line="360" w:lineRule="auto"/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Postępowanie prowadzone jest w </w:t>
      </w:r>
      <w:r w:rsidRPr="006071CB">
        <w:rPr>
          <w:rFonts w:ascii="Tahoma" w:eastAsia="Times New Roman" w:hAnsi="Tahoma" w:cs="Tahoma"/>
          <w:b w:val="0"/>
          <w:bCs/>
          <w:iCs/>
          <w:color w:val="000000" w:themeColor="text1"/>
          <w:sz w:val="24"/>
          <w:szCs w:val="24"/>
          <w:lang w:eastAsia="pl-PL"/>
        </w:rPr>
        <w:t xml:space="preserve">trybie podstawowym 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na podstawie art. 275 pkt 1 ustawy </w:t>
      </w:r>
      <w:r w:rsidR="00A14668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br/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z dnia 11 września 2019 r. Prawo Zamówień Publicznych (</w:t>
      </w:r>
      <w:r w:rsidR="00E46759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t.j. 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Dz. U. z 20</w:t>
      </w:r>
      <w:r w:rsidR="00E46759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21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 r. poz. </w:t>
      </w:r>
      <w:r w:rsidR="00E46759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1129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 ze zm.), zwanej dalej „ustawą Pzp” oraz aktów wykonawczych wydanych na jej podstawie.</w:t>
      </w:r>
      <w:r w:rsidR="002B133E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E74FBF" w:rsidRPr="006071C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Zamawiający nie przewiduje wyboru najkorzystniejszej oferty z możliwością prowadzenia negocjacji.</w:t>
      </w:r>
    </w:p>
    <w:p w:rsidR="00E74FBF" w:rsidRPr="006071CB" w:rsidRDefault="00E74FBF" w:rsidP="001A70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W zakresie nieuregulowanym niniejszą Specyfikacją Warunków Zamówienia, zwaną dalej „SWZ”, zastosowanie mają przepisy ustawy Pzp. </w:t>
      </w:r>
    </w:p>
    <w:p w:rsidR="00E74FBF" w:rsidRPr="006071C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Zamawiający w oparciu o zapisy art. 274 ust. 1 ustawy Pzp wezwie Wykonawcę, którego oferta została najwyżej oceniona, do złożenia w wyznaczonym terminie, nie krótszym niż 5 dni od dnia wezwania, podmiotowych środków dowodowych.</w:t>
      </w:r>
    </w:p>
    <w:p w:rsidR="00E74FBF" w:rsidRPr="006071CB" w:rsidRDefault="00E74FBF" w:rsidP="001A70DE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5. Wykonawca powinien dokładnie zapoznać się z niniejszą SWZ i złożyć ofertę</w:t>
      </w:r>
    </w:p>
    <w:p w:rsidR="00E74FBF" w:rsidRPr="006071CB" w:rsidRDefault="00E74FBF" w:rsidP="001A70DE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zgodnie z jej wymaganiami</w:t>
      </w:r>
      <w:r w:rsidR="002505BE"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</w:t>
      </w:r>
    </w:p>
    <w:p w:rsidR="00E74FBF" w:rsidRPr="006071CB" w:rsidRDefault="00E74FBF" w:rsidP="00FC5B4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E74FBF" w:rsidRPr="006071CB" w:rsidRDefault="00E74FBF" w:rsidP="00FC5B43">
      <w:pPr>
        <w:spacing w:after="36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Przedmiotowe postępowanie prowadzone jest przy użyciu środków komunikacji elektronicznej.  Składanie ofert następuje za pośrednictwem mini Portalu oraz platformy e-puap.</w:t>
      </w:r>
    </w:p>
    <w:p w:rsidR="00F45722" w:rsidRDefault="00E74FBF" w:rsidP="00F45722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Zatwierdził:</w:t>
      </w:r>
    </w:p>
    <w:p w:rsidR="00F45722" w:rsidRPr="00F45722" w:rsidRDefault="00F45722" w:rsidP="00F45722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45722">
        <w:rPr>
          <w:rFonts w:ascii="Tahoma" w:hAnsi="Tahoma" w:cs="Tahoma"/>
          <w:color w:val="000000" w:themeColor="text1"/>
          <w:sz w:val="24"/>
          <w:szCs w:val="24"/>
        </w:rPr>
        <w:t xml:space="preserve">z up. Łódzkiego Kuratora Oświaty </w:t>
      </w:r>
    </w:p>
    <w:p w:rsidR="00F45722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F45722" w:rsidRPr="00F45722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45722">
        <w:rPr>
          <w:rFonts w:ascii="Tahoma" w:hAnsi="Tahoma" w:cs="Tahoma"/>
          <w:color w:val="000000" w:themeColor="text1"/>
          <w:sz w:val="24"/>
          <w:szCs w:val="24"/>
        </w:rPr>
        <w:t>Andrzej Krych</w:t>
      </w:r>
    </w:p>
    <w:p w:rsidR="00BF4744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45722">
        <w:rPr>
          <w:rFonts w:ascii="Tahoma" w:hAnsi="Tahoma" w:cs="Tahoma"/>
          <w:color w:val="000000" w:themeColor="text1"/>
          <w:sz w:val="24"/>
          <w:szCs w:val="24"/>
        </w:rPr>
        <w:t>Łódzki Wicekurator Oświaty</w:t>
      </w:r>
    </w:p>
    <w:p w:rsidR="00F45722" w:rsidRDefault="00F45722" w:rsidP="00F4572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F45722" w:rsidRDefault="00F45722" w:rsidP="00F4572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F45722" w:rsidRPr="006071CB" w:rsidRDefault="00F45722" w:rsidP="00F4572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4209B" w:rsidRPr="006071CB" w:rsidRDefault="00E74FBF" w:rsidP="005E2B80">
      <w:pPr>
        <w:tabs>
          <w:tab w:val="right" w:pos="9356"/>
        </w:tabs>
        <w:spacing w:after="0" w:line="360" w:lineRule="auto"/>
        <w:contextualSpacing/>
        <w:rPr>
          <w:rFonts w:ascii="Tahoma" w:hAnsi="Tahoma" w:cs="Tahoma"/>
          <w:color w:val="000000" w:themeColor="text1"/>
          <w:sz w:val="24"/>
          <w:szCs w:val="24"/>
          <w:highlight w:val="yellow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Łódź, </w:t>
      </w:r>
      <w:r w:rsidR="002505BE" w:rsidRPr="006071CB">
        <w:rPr>
          <w:rFonts w:ascii="Tahoma" w:hAnsi="Tahoma" w:cs="Tahoma"/>
          <w:color w:val="000000" w:themeColor="text1"/>
          <w:sz w:val="24"/>
          <w:szCs w:val="24"/>
        </w:rPr>
        <w:t>dnia</w:t>
      </w:r>
      <w:r w:rsidR="00C31B8F">
        <w:rPr>
          <w:rFonts w:ascii="Tahoma" w:hAnsi="Tahoma" w:cs="Tahoma"/>
          <w:color w:val="000000" w:themeColor="text1"/>
          <w:sz w:val="24"/>
          <w:szCs w:val="24"/>
        </w:rPr>
        <w:t xml:space="preserve"> 24</w:t>
      </w:r>
      <w:r w:rsidR="00A37F5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września 2021 roku</w:t>
      </w:r>
      <w:r w:rsidR="009C6810" w:rsidRPr="006071CB">
        <w:rPr>
          <w:rFonts w:ascii="Tahoma" w:hAnsi="Tahoma" w:cs="Tahoma"/>
          <w:color w:val="000000" w:themeColor="text1"/>
          <w:sz w:val="24"/>
          <w:szCs w:val="24"/>
        </w:rPr>
        <w:br w:type="page"/>
      </w:r>
      <w:r w:rsidR="005E2B80"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I. </w:t>
      </w:r>
      <w:r w:rsidR="00262CE6" w:rsidRPr="006071CB">
        <w:rPr>
          <w:rFonts w:ascii="Tahoma" w:hAnsi="Tahoma" w:cs="Tahoma"/>
          <w:b/>
          <w:color w:val="000000" w:themeColor="text1"/>
          <w:sz w:val="24"/>
          <w:szCs w:val="24"/>
        </w:rPr>
        <w:t>Nazwa (firma) oraz adres Zamawiającego:</w:t>
      </w:r>
      <w:r w:rsidR="00262CE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A2105C" w:rsidRPr="006071CB" w:rsidRDefault="00A2105C" w:rsidP="005E2B80">
      <w:pPr>
        <w:pStyle w:val="Nagwek3"/>
        <w:numPr>
          <w:ilvl w:val="0"/>
          <w:numId w:val="22"/>
        </w:numPr>
        <w:contextualSpacing/>
        <w:rPr>
          <w:rFonts w:cs="Tahoma"/>
          <w:color w:val="000000" w:themeColor="text1"/>
          <w:szCs w:val="24"/>
        </w:rPr>
      </w:pPr>
      <w:r w:rsidRPr="006071CB">
        <w:rPr>
          <w:rFonts w:cs="Tahoma"/>
          <w:color w:val="000000" w:themeColor="text1"/>
          <w:szCs w:val="24"/>
        </w:rPr>
        <w:t>Zamawiającym jest: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Łódzki Kurator Oświaty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90-446 Łódź</w:t>
      </w:r>
      <w:r w:rsidR="00206A7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al. Kościuszki 120a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tel.: 42 637-74-17 fax: 42 636-03-85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e-mail: </w:t>
      </w:r>
      <w:hyperlink r:id="rId9" w:history="1">
        <w:r w:rsidR="002D7C98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  <w:lang w:val="en-US"/>
          </w:rPr>
          <w:t>kolodz@kuratorium.lodz.pl</w:t>
        </w:r>
      </w:hyperlink>
    </w:p>
    <w:p w:rsidR="00FC34D3" w:rsidRPr="006071CB" w:rsidRDefault="00FA7D85" w:rsidP="005E2B80">
      <w:pPr>
        <w:spacing w:after="0" w:line="360" w:lineRule="auto"/>
        <w:ind w:left="360" w:firstLine="28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adres skrzynki e-Puap Zamawiającego: </w:t>
      </w:r>
      <w:r w:rsidR="00D16F1E" w:rsidRPr="006071CB">
        <w:rPr>
          <w:rFonts w:ascii="Tahoma" w:hAnsi="Tahoma" w:cs="Tahoma"/>
          <w:color w:val="000000" w:themeColor="text1"/>
          <w:sz w:val="24"/>
          <w:szCs w:val="24"/>
        </w:rPr>
        <w:t>/he42y0i8n5/SkrytkaESP</w:t>
      </w:r>
    </w:p>
    <w:p w:rsidR="0024209B" w:rsidRPr="006071CB" w:rsidRDefault="00262CE6" w:rsidP="005E2B80">
      <w:pPr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Godziny </w:t>
      </w:r>
      <w:r w:rsidR="00C861EF" w:rsidRPr="006071CB">
        <w:rPr>
          <w:rFonts w:ascii="Tahoma" w:hAnsi="Tahoma" w:cs="Tahoma"/>
          <w:color w:val="000000" w:themeColor="text1"/>
          <w:sz w:val="24"/>
          <w:szCs w:val="24"/>
        </w:rPr>
        <w:t>pracy urzędu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: Poniedziałek - piątek: </w:t>
      </w:r>
      <w:r w:rsidR="00C861EF" w:rsidRPr="006071CB">
        <w:rPr>
          <w:rFonts w:ascii="Tahoma" w:hAnsi="Tahoma" w:cs="Tahoma"/>
          <w:color w:val="000000" w:themeColor="text1"/>
          <w:sz w:val="24"/>
          <w:szCs w:val="24"/>
        </w:rPr>
        <w:t>8</w:t>
      </w:r>
      <w:r w:rsidR="0026549A" w:rsidRPr="006071CB">
        <w:rPr>
          <w:rFonts w:ascii="Tahoma" w:hAnsi="Tahoma" w:cs="Tahoma"/>
          <w:color w:val="000000" w:themeColor="text1"/>
          <w:sz w:val="24"/>
          <w:szCs w:val="24"/>
        </w:rPr>
        <w:t>:00 – 1</w:t>
      </w:r>
      <w:r w:rsidR="00C861EF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="0026549A" w:rsidRPr="006071CB">
        <w:rPr>
          <w:rFonts w:ascii="Tahoma" w:hAnsi="Tahoma" w:cs="Tahoma"/>
          <w:color w:val="000000" w:themeColor="text1"/>
          <w:sz w:val="24"/>
          <w:szCs w:val="24"/>
        </w:rPr>
        <w:t>:00</w:t>
      </w:r>
    </w:p>
    <w:p w:rsidR="0024209B" w:rsidRPr="006071C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Adres poczty elektronicznej postępowania: </w:t>
      </w:r>
      <w:hyperlink r:id="rId10" w:history="1">
        <w:r w:rsidR="0024209B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24209B" w:rsidRPr="006071CB" w:rsidRDefault="0043785B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Adres strony internetowej </w:t>
      </w:r>
      <w:r w:rsidR="002F76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Zamawiającego: </w:t>
      </w:r>
      <w:hyperlink r:id="rId11" w:history="1">
        <w:r w:rsidR="0024209B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www.kuratorium.lodz.pl</w:t>
        </w:r>
      </w:hyperlink>
    </w:p>
    <w:p w:rsidR="0024209B" w:rsidRPr="006071C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Nazwa Zamawiającego w systemie ePUAP (nazwa odbiorcy): </w:t>
      </w:r>
      <w:r w:rsidR="00D03387" w:rsidRPr="006071C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24209B" w:rsidRPr="006071C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sprawy (postępowania): </w:t>
      </w:r>
      <w:r w:rsidR="00D6438F" w:rsidRPr="006071CB">
        <w:rPr>
          <w:rFonts w:ascii="Tahoma" w:hAnsi="Tahoma" w:cs="Tahoma"/>
          <w:color w:val="000000" w:themeColor="text1"/>
          <w:sz w:val="24"/>
          <w:szCs w:val="24"/>
        </w:rPr>
        <w:t>ŁKO.WO.272.</w:t>
      </w:r>
      <w:r w:rsidR="00F56178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6D3317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D6438F" w:rsidRPr="006071CB">
        <w:rPr>
          <w:rFonts w:ascii="Tahoma" w:hAnsi="Tahoma" w:cs="Tahoma"/>
          <w:color w:val="000000" w:themeColor="text1"/>
          <w:sz w:val="24"/>
          <w:szCs w:val="24"/>
        </w:rPr>
        <w:t>.2021</w:t>
      </w:r>
    </w:p>
    <w:p w:rsidR="00F9443A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Identyfikator postępowania na miniPortalu: </w:t>
      </w:r>
    </w:p>
    <w:p w:rsidR="0024209B" w:rsidRPr="00F9443A" w:rsidRDefault="000A2D17" w:rsidP="00F9443A">
      <w:pPr>
        <w:pStyle w:val="Akapitzlist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9443A">
        <w:rPr>
          <w:rFonts w:ascii="Tahoma" w:hAnsi="Tahoma" w:cs="Tahoma"/>
          <w:color w:val="111111"/>
          <w:sz w:val="24"/>
          <w:szCs w:val="24"/>
          <w:shd w:val="clear" w:color="auto" w:fill="FFFFFF"/>
        </w:rPr>
        <w:t>4ae7ada5-e563-464e-bd0f-bb79513920ea</w:t>
      </w:r>
    </w:p>
    <w:p w:rsidR="002F762F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Zmiany i wyjaśnienia treści SWZ oraz inne dokumenty zamówienia bezpośrednio związane z postępowaniem o udzielenie zamówienia będą udostępniane </w:t>
      </w:r>
      <w:r w:rsidR="002505BE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miniportalu oraz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stronie internetowej prowadzonego postępowania: </w:t>
      </w:r>
    </w:p>
    <w:p w:rsidR="00121C16" w:rsidRPr="00AA1AED" w:rsidRDefault="00AA1AED" w:rsidP="005E2B80">
      <w:pPr>
        <w:spacing w:after="0" w:line="360" w:lineRule="auto"/>
        <w:contextualSpacing/>
        <w:rPr>
          <w:rFonts w:ascii="Verdana" w:hAnsi="Verdana"/>
          <w:sz w:val="24"/>
          <w:szCs w:val="24"/>
        </w:rPr>
      </w:pPr>
      <w:hyperlink r:id="rId12" w:history="1">
        <w:r w:rsidRPr="00AA1AED">
          <w:rPr>
            <w:rStyle w:val="Hipercze"/>
            <w:rFonts w:ascii="Verdana" w:hAnsi="Verdana"/>
            <w:sz w:val="24"/>
            <w:szCs w:val="24"/>
          </w:rPr>
          <w:t>Link do strony prowadzonego postępowania</w:t>
        </w:r>
      </w:hyperlink>
    </w:p>
    <w:p w:rsidR="00CB4A70" w:rsidRPr="006071CB" w:rsidRDefault="00BB3EB3" w:rsidP="005E2B80">
      <w:pPr>
        <w:spacing w:after="0" w:line="36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II. Ochrona danych osobowych</w:t>
      </w:r>
    </w:p>
    <w:p w:rsidR="009D7490" w:rsidRPr="006071CB" w:rsidRDefault="009D7490" w:rsidP="005E2B80">
      <w:pPr>
        <w:spacing w:after="0" w:line="36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ze zm.), dalej „RODO” informuję, iż: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lastRenderedPageBreak/>
        <w:t xml:space="preserve">administratorem Pani/Pana danych osobowych jest: Łódzki Kurator Oświaty w Łodzi, 90-446 Łódź, Al. Kościuszki 120a, tel. (42) 636-34-71, e-mail: </w:t>
      </w:r>
      <w:hyperlink r:id="rId13" w:history="1">
        <w:r w:rsidR="00370BE8" w:rsidRPr="006071CB">
          <w:rPr>
            <w:rStyle w:val="Hipercze"/>
            <w:rFonts w:ascii="Tahoma" w:eastAsia="Calibri" w:hAnsi="Tahoma" w:cs="Tahoma"/>
            <w:b w:val="0"/>
            <w:color w:val="000000" w:themeColor="text1"/>
            <w:sz w:val="24"/>
            <w:szCs w:val="24"/>
          </w:rPr>
          <w:t>kolodz@kuratorium.lodz.pl</w:t>
        </w:r>
      </w:hyperlink>
      <w:r w:rsidRPr="006071C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z inspektorem ochrony danych w Kuratorium Oświaty w Łodzi można się skontaktować pisząc na adres poczty elektronicznej: iod@kuratorium.lodz.pl lub tel. (42) 636-26-76; 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Pani/Pana dane osobowe przetwarzane będą na podstawie art. 6 ust 1 lit. b</w:t>
      </w:r>
      <w:r w:rsidR="00AD4068" w:rsidRPr="006071CB">
        <w:rPr>
          <w:rFonts w:ascii="Tahoma" w:eastAsia="Calibri" w:hAnsi="Tahoma" w:cs="Tahoma"/>
          <w:b w:val="0"/>
          <w:sz w:val="24"/>
          <w:szCs w:val="24"/>
        </w:rPr>
        <w:t xml:space="preserve"> i </w:t>
      </w:r>
      <w:r w:rsidRPr="006071CB">
        <w:rPr>
          <w:rFonts w:ascii="Tahoma" w:eastAsia="Calibri" w:hAnsi="Tahoma" w:cs="Tahoma"/>
          <w:b w:val="0"/>
          <w:sz w:val="24"/>
          <w:szCs w:val="24"/>
        </w:rPr>
        <w:t>c  RODO w celu prowadzenia przedmiotowego postępowania o udzielenie zamówienia publicznego oraz zawarcia umowy, podstawą prawną ich przetwarzania jest obowiązek prawny stosowania sformalizowanych procedur udzielania zamówień publicznych spoczywający na Kuratorium Oświaty w Łodzi jako jednostce sektora finansów publicznych;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Pani/Pana dane osobowe mogą być udostępniane podmiotom uprawnionym do ich otrzymywania na podstawie przepisów prawa lub umowy, w tym: podwykonawcom, firmom zapewniającym niszczenie dokumentów i nośników danych, biurom obsługi prawnej itp. 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ze względu na jawność postępowania o udzielenie zamówienia publicznego, odbiorcami Pani/Pana danych osobowych będą pracownicy Administratora, osoby lub podmioty, którym udostępniona zostanie dokumentacja postępowania w oparciu o</w:t>
      </w:r>
      <w:r w:rsidR="00055BB5" w:rsidRPr="006071C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art. 74 ustawy z dnia 11 września 2019 r. Prawo zamówień publicznych </w:t>
      </w:r>
      <w:r w:rsidR="00055BB5" w:rsidRPr="006071C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(t.j. Dz. U. z 2021 r. poz. 1129 ze zm.)</w:t>
      </w:r>
      <w:r w:rsidR="00342F0B" w:rsidRPr="006071CB">
        <w:rPr>
          <w:rFonts w:ascii="Tahoma" w:eastAsia="Calibri" w:hAnsi="Tahoma" w:cs="Tahoma"/>
          <w:b w:val="0"/>
          <w:sz w:val="24"/>
          <w:szCs w:val="24"/>
        </w:rPr>
        <w:t>,</w:t>
      </w: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 zwanej dalej P</w:t>
      </w:r>
      <w:r w:rsidR="00370BE8" w:rsidRPr="006071CB">
        <w:rPr>
          <w:rFonts w:ascii="Tahoma" w:eastAsia="Calibri" w:hAnsi="Tahoma" w:cs="Tahoma"/>
          <w:b w:val="0"/>
          <w:sz w:val="24"/>
          <w:szCs w:val="24"/>
        </w:rPr>
        <w:t>zp</w:t>
      </w:r>
      <w:r w:rsidRPr="006071CB">
        <w:rPr>
          <w:rFonts w:ascii="Tahoma" w:eastAsia="Calibri" w:hAnsi="Tahoma" w:cs="Tahoma"/>
          <w:b w:val="0"/>
          <w:sz w:val="24"/>
          <w:szCs w:val="24"/>
        </w:rPr>
        <w:t>, ograniczenie dostępu do danych może wystąpić jedynie w szczególnych przypadkach, jeśli jest to uzasadnione ochroną prywatności, interesem publicznym lub informacja stanowi tajemnicę przedsiębiorstwa;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w związku z jawnością postępowania o udzielenie zamówienia publicznego Pani/Pana dane mogą być także przekazywane do państw trzecich;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Pani/Pana dane osobowe będą przechowywane, zgodnie z art. 78 ust. 1 P</w:t>
      </w:r>
      <w:r w:rsidR="00370BE8" w:rsidRPr="006071CB">
        <w:rPr>
          <w:rFonts w:ascii="Tahoma" w:eastAsia="Calibri" w:hAnsi="Tahoma" w:cs="Tahoma"/>
          <w:b w:val="0"/>
          <w:sz w:val="24"/>
          <w:szCs w:val="24"/>
        </w:rPr>
        <w:t xml:space="preserve">zp </w:t>
      </w:r>
      <w:r w:rsidRPr="006071CB">
        <w:rPr>
          <w:rFonts w:ascii="Tahoma" w:eastAsia="Calibri" w:hAnsi="Tahoma" w:cs="Tahoma"/>
          <w:b w:val="0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w odniesieniu do Pani/Pana danych osobowych decyzje nie będą podejmowane w sposób zautomatyzowany, stosownie do art. 22 RODO;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lastRenderedPageBreak/>
        <w:t>posiada Pani/Pan prawo żądania dostępu do treści swoich danych i ich sprostowania, sprzeciwu na dalsze przetwarzanie, usunięcia, ograniczenia przetwarzania, prawo do przenoszenia danych, prawo do wniesienia skargi do Prezesa Urzędu Ochrony Danych Osobowych w razie uznania, że przetwarzanie danych przez Administratora narusza przepisy prawa;</w:t>
      </w:r>
    </w:p>
    <w:p w:rsidR="009D7490" w:rsidRPr="006071CB" w:rsidRDefault="00370BE8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6071CB">
        <w:rPr>
          <w:rFonts w:ascii="Tahoma" w:eastAsia="Calibri" w:hAnsi="Tahoma" w:cs="Tahoma"/>
          <w:b w:val="0"/>
          <w:sz w:val="24"/>
          <w:szCs w:val="24"/>
        </w:rPr>
        <w:t>informuje, że przepisy P</w:t>
      </w:r>
      <w:r w:rsidRPr="006071CB">
        <w:rPr>
          <w:rFonts w:ascii="Tahoma" w:eastAsia="Calibri" w:hAnsi="Tahoma" w:cs="Tahoma"/>
          <w:b w:val="0"/>
          <w:sz w:val="24"/>
          <w:szCs w:val="24"/>
        </w:rPr>
        <w:t>zp</w:t>
      </w:r>
      <w:r w:rsidR="009D7490" w:rsidRPr="006071CB">
        <w:rPr>
          <w:rFonts w:ascii="Tahoma" w:eastAsia="Calibri" w:hAnsi="Tahoma" w:cs="Tahoma"/>
          <w:b w:val="0"/>
          <w:sz w:val="24"/>
          <w:szCs w:val="24"/>
        </w:rPr>
        <w:t xml:space="preserve"> ograniczają prawo do skorzystania:</w:t>
      </w:r>
    </w:p>
    <w:p w:rsidR="00F76DC8" w:rsidRPr="006071C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ze sprostowania lub uzupełnienia danych (art. 16 RODO), jeżeli zrealizowanie tego prawa mogłoby skutkować zmianą wyniku postępowania o udzielenie zamówienia lub zmianą postanowień umowy w sprawie zamówienia publicznego w zakresie niezgodnym z P</w:t>
      </w:r>
      <w:r w:rsidR="00370BE8" w:rsidRPr="006071CB">
        <w:rPr>
          <w:rFonts w:ascii="Tahoma" w:eastAsia="Calibri" w:hAnsi="Tahoma" w:cs="Tahoma"/>
          <w:b w:val="0"/>
          <w:sz w:val="24"/>
          <w:szCs w:val="24"/>
        </w:rPr>
        <w:t>zp</w:t>
      </w:r>
      <w:r w:rsidRPr="006071C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6071C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z ograniczenia przetwarzania (art. 18 RODO), które nie może zostać zrealizowane do czasu zakończenia tego postępowania.</w:t>
      </w:r>
    </w:p>
    <w:p w:rsidR="009D7490" w:rsidRPr="006071CB" w:rsidRDefault="00370BE8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6071CB">
        <w:rPr>
          <w:rFonts w:ascii="Tahoma" w:eastAsia="Calibri" w:hAnsi="Tahoma" w:cs="Tahoma"/>
          <w:b w:val="0"/>
          <w:sz w:val="24"/>
          <w:szCs w:val="24"/>
        </w:rPr>
        <w:t>podanie przez Panią/Pana danych osobowych jest wymagane przepisami PZP do wzięcia udziału w postępowaniu, konsekwencje niepodania określonych danych wynikają z ustawy PZP.</w:t>
      </w:r>
    </w:p>
    <w:p w:rsidR="009D7490" w:rsidRPr="006071CB" w:rsidRDefault="009D7490" w:rsidP="00FC5B43">
      <w:pPr>
        <w:pStyle w:val="Nagwek2"/>
        <w:spacing w:before="0" w:line="360" w:lineRule="auto"/>
        <w:rPr>
          <w:rFonts w:ascii="Tahoma" w:eastAsia="Calibri" w:hAnsi="Tahoma" w:cs="Tahoma"/>
          <w:b w:val="0"/>
          <w:sz w:val="24"/>
          <w:szCs w:val="24"/>
        </w:rPr>
      </w:pPr>
    </w:p>
    <w:p w:rsidR="00E86B45" w:rsidRPr="006071CB" w:rsidRDefault="00262CE6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I</w:t>
      </w:r>
      <w:r w:rsidR="001A78A4" w:rsidRPr="006071CB">
        <w:rPr>
          <w:rFonts w:ascii="Tahoma" w:hAnsi="Tahoma" w:cs="Tahoma"/>
          <w:sz w:val="24"/>
          <w:szCs w:val="24"/>
        </w:rPr>
        <w:t>I</w:t>
      </w:r>
      <w:r w:rsidR="00276907" w:rsidRPr="006071CB">
        <w:rPr>
          <w:rFonts w:ascii="Tahoma" w:hAnsi="Tahoma" w:cs="Tahoma"/>
          <w:sz w:val="24"/>
          <w:szCs w:val="24"/>
        </w:rPr>
        <w:t xml:space="preserve">I. Tryb udzielenia zamówienia: </w:t>
      </w:r>
    </w:p>
    <w:p w:rsidR="00DB2F0E" w:rsidRPr="006071CB" w:rsidRDefault="00262CE6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Postępowanie o udzielenie zamówienia publicznego prowadzone jest na podstawie </w:t>
      </w:r>
      <w:r w:rsidR="0091695F" w:rsidRPr="006071CB">
        <w:rPr>
          <w:rFonts w:ascii="Tahoma" w:hAnsi="Tahoma" w:cs="Tahoma"/>
          <w:color w:val="000000" w:themeColor="text1"/>
          <w:sz w:val="24"/>
          <w:szCs w:val="24"/>
        </w:rPr>
        <w:t xml:space="preserve">art. 275 pkt 1 ustawy z dnia 11 września 2019 r. Prawo Zamówień Publicznych </w:t>
      </w:r>
      <w:r w:rsidR="005142C4" w:rsidRPr="006071CB">
        <w:rPr>
          <w:rFonts w:ascii="Tahoma" w:hAnsi="Tahoma" w:cs="Tahoma"/>
          <w:color w:val="000000" w:themeColor="text1"/>
          <w:sz w:val="24"/>
          <w:szCs w:val="24"/>
        </w:rPr>
        <w:t>(</w:t>
      </w:r>
      <w:r w:rsidR="00B4490E"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t.j. Dz. U. z 2021 r. poz. 1129 ze zm.</w:t>
      </w:r>
      <w:r w:rsidR="005142C4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="0091695F" w:rsidRPr="006071CB">
        <w:rPr>
          <w:rFonts w:ascii="Tahoma" w:hAnsi="Tahoma" w:cs="Tahoma"/>
          <w:color w:val="000000" w:themeColor="text1"/>
          <w:sz w:val="24"/>
          <w:szCs w:val="24"/>
        </w:rPr>
        <w:t>zwanej dalej „ustawą Pzp”</w:t>
      </w:r>
      <w:r w:rsidR="00670B2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na podstawie aktów wykonawczych wydanych na jej podstawie. </w:t>
      </w:r>
      <w:r w:rsidR="00670B29" w:rsidRPr="006071CB">
        <w:rPr>
          <w:rFonts w:ascii="Tahoma" w:hAnsi="Tahoma" w:cs="Tahoma"/>
          <w:color w:val="000000" w:themeColor="text1"/>
          <w:sz w:val="24"/>
          <w:szCs w:val="24"/>
        </w:rPr>
        <w:cr/>
      </w:r>
    </w:p>
    <w:p w:rsidR="00525DFC" w:rsidRPr="006071CB" w:rsidRDefault="00DF029F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IV. Generalne zasady uczestnictwa w postępowaniu</w:t>
      </w:r>
    </w:p>
    <w:p w:rsidR="00767FE5" w:rsidRPr="006071CB" w:rsidRDefault="00047F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Wykonawcy/podwykonawcy/podmioty trzecie udostępniające wykonawcy swój potencjał</w:t>
      </w:r>
      <w:r w:rsidR="00E668FC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67FE5" w:rsidRPr="006071CB" w:rsidRDefault="005359BD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Wykonawcą, w myśl art. 7 pkt 30 ustawy Pzp </w:t>
      </w:r>
      <w:r w:rsidR="00047F3E" w:rsidRPr="006071CB">
        <w:rPr>
          <w:rFonts w:ascii="Tahoma" w:hAnsi="Tahoma" w:cs="Tahoma"/>
          <w:color w:val="000000" w:themeColor="text1"/>
          <w:sz w:val="24"/>
          <w:szCs w:val="24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767FE5" w:rsidRPr="006071C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767FE5" w:rsidRPr="006071C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Zamówienie może zostać udzielone wykonawcy, który</w:t>
      </w:r>
      <w:r w:rsidR="008B1BA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nie podlega wykluczeniu na podstawie art. 108 ust. 1 ustawy Pzp</w:t>
      </w:r>
      <w:r w:rsidR="0004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art. 109 ust. 1 pkt 4</w:t>
      </w:r>
      <w:r w:rsidR="000A0B8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ustawy.</w:t>
      </w:r>
      <w:r w:rsidR="0004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767FE5" w:rsidRPr="006071C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Wykonawcy mogą wspólnie ubiegać się o udzielenie zamówienia. W takim przypadku:</w:t>
      </w:r>
    </w:p>
    <w:p w:rsidR="00767FE5" w:rsidRPr="006071C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:rsidR="00767FE5" w:rsidRPr="006071C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wszelka korespondencja będzie prowadzona przez zamawiającego wyłącznie z pełnomocnikiem.</w:t>
      </w:r>
    </w:p>
    <w:p w:rsidR="00047F3E" w:rsidRPr="006071CB" w:rsidRDefault="001C6A9C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6071C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="009824C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6071CB">
        <w:rPr>
          <w:rFonts w:ascii="Tahoma" w:hAnsi="Tahoma" w:cs="Tahoma"/>
          <w:color w:val="000000" w:themeColor="text1"/>
          <w:sz w:val="24"/>
          <w:szCs w:val="24"/>
        </w:rPr>
        <w:t>Podwykonawstwo</w:t>
      </w:r>
    </w:p>
    <w:p w:rsidR="0041208B" w:rsidRPr="006071CB" w:rsidRDefault="00FA73FF" w:rsidP="00FC5B43">
      <w:pPr>
        <w:spacing w:after="120" w:line="360" w:lineRule="auto"/>
        <w:ind w:left="709" w:hanging="709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1.5.1. </w:t>
      </w:r>
      <w:r w:rsidR="0041208B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nie zastrzega obowiązku osobistego wykonania przez wykonawcę, kluczowych </w:t>
      </w:r>
      <w:r w:rsidR="00B57447" w:rsidRPr="006071CB">
        <w:rPr>
          <w:rFonts w:ascii="Tahoma" w:hAnsi="Tahoma" w:cs="Tahoma"/>
          <w:color w:val="000000" w:themeColor="text1"/>
          <w:sz w:val="24"/>
          <w:szCs w:val="24"/>
        </w:rPr>
        <w:t>części zamówienia</w:t>
      </w:r>
      <w:r w:rsidR="0041208B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F3E8C" w:rsidRPr="006071CB" w:rsidRDefault="00A61C85" w:rsidP="00FC5B43">
      <w:pPr>
        <w:spacing w:after="0" w:line="360" w:lineRule="auto"/>
        <w:ind w:left="709" w:hanging="709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6071C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.2</w:t>
      </w:r>
      <w:r w:rsidR="004F3E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Wykonawca, który zamierza powierzyć wykonanie części </w:t>
      </w:r>
      <w:r w:rsidR="000C1267" w:rsidRPr="006071CB">
        <w:rPr>
          <w:rFonts w:ascii="Tahoma" w:hAnsi="Tahoma" w:cs="Tahoma"/>
          <w:color w:val="000000" w:themeColor="text1"/>
          <w:sz w:val="24"/>
          <w:szCs w:val="24"/>
        </w:rPr>
        <w:t>dostawy</w:t>
      </w:r>
      <w:r w:rsidR="004F3E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innej firmie (podwykonawcy) jest zobowiązany do:</w:t>
      </w:r>
    </w:p>
    <w:p w:rsidR="00F00A85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określenia w złożonej ofercie (na formularzu oferty – załącznik </w:t>
      </w:r>
      <w:r w:rsidR="00BC22C3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B60FDD" w:rsidRPr="006071C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BC22C3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B60FD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C22C3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nr 2 k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SWZ lub na oddzielnym oświadczeniu) 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 xml:space="preserve">i podania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informacji jak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część przedmiotu zamówienia będzie realizowana przez podwykonawc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 podaniem jego danych jeżeli są 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już 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Wykonawcy 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>znane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6071CB" w:rsidRDefault="00E00BED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przypadku gdy Wykonawc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y,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etapie składania ofert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nie są znani podwykonawcy, Zamawiający żąda aby przed przystąpieniem do wykonania zamówienia Wykonawca podał nazwy, dane kontaktowe oraz przedstawicieli podwykonawców zaangażowanych w realizacj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5785C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dostawy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oraz przedłożył do akceptacji Zamawiającego umowę o podwykonawstwo</w:t>
      </w:r>
      <w:r w:rsidR="003B68C8" w:rsidRPr="006071C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6071CB" w:rsidRDefault="003F2BAA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Wykonawca zawiadamia Zamawiającego o wszelkich zmianach w odniesieniu do informacji zawartych </w:t>
      </w:r>
      <w:r w:rsidR="00006B8B" w:rsidRPr="006071CB">
        <w:rPr>
          <w:rFonts w:ascii="Tahoma" w:hAnsi="Tahoma" w:cs="Tahoma"/>
          <w:color w:val="000000" w:themeColor="text1"/>
          <w:sz w:val="24"/>
          <w:szCs w:val="24"/>
        </w:rPr>
        <w:t xml:space="preserve">powyżej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8012F3"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006B8B" w:rsidRPr="006071CB">
        <w:rPr>
          <w:rFonts w:ascii="Tahoma" w:hAnsi="Tahoma" w:cs="Tahoma"/>
          <w:color w:val="000000" w:themeColor="text1"/>
          <w:sz w:val="24"/>
          <w:szCs w:val="24"/>
        </w:rPr>
        <w:t>kt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2, w trakcie realizacji zamówienia.</w:t>
      </w:r>
    </w:p>
    <w:p w:rsidR="00F00A85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wynagrodzenie za</w:t>
      </w:r>
      <w:r w:rsidR="00A76E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dostawy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wykonane za pośrednictwem podwykonawców </w:t>
      </w:r>
      <w:r w:rsidR="00E00B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ureguluje na zasadach określonych w umowie;</w:t>
      </w:r>
    </w:p>
    <w:p w:rsidR="00F00A85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powierzenie wykonania części zamówienia podwykonawcom nie zwalnia Wykonawcy z odpowiedzialności za należyte wykonanie tego zamówienia;</w:t>
      </w:r>
    </w:p>
    <w:p w:rsidR="003F2BAA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 zgodą Zamawiającego Wykonawca może w trakcie realizacji zamówienia zgłosić nowych podwykonawców do realizacji zamówienia jeżeli uzna, że jest to niezbędne do prawidłowej realizacji zamówienia;</w:t>
      </w:r>
    </w:p>
    <w:p w:rsidR="002672A7" w:rsidRPr="006071CB" w:rsidRDefault="002672A7" w:rsidP="00A451AC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 Konsorcjum</w:t>
      </w:r>
    </w:p>
    <w:p w:rsidR="002672A7" w:rsidRPr="006071CB" w:rsidRDefault="002672A7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przypadku wnoszenia oferty wspólnej przez dwa lub więcej podmioty gospodarcze</w:t>
      </w:r>
      <w:r w:rsidR="00A451A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(konsorcja/spółki cywilne) oferta musi spełniać wymagania określone w art. 58 ustawy Prawo zamówień publicznych, w tym:</w:t>
      </w:r>
    </w:p>
    <w:p w:rsidR="00A451AC" w:rsidRPr="006071CB" w:rsidRDefault="00A451AC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a) 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w przypadku Wykonawców wspólnie ubiegających się o udzielenie zamówienia, zgodnie z art. 58 ust. 2 ustawy Pzp Wykonawcy ustanawiają pełnomocnika do reprezentowania ich w postępowaniu o udzielenie zamówienia lub pełnomocnictwo do reprezentowania w postępowaniu i zawarcia umowy. W związku z powyższym niezbędne jest przedłożenie w ofercie dokumentu zawierającego pełnomocnictwo w celu ustalenia podmiotu uprawnionego do występowania w imieniu Wykonawców w sposób umożliwiający ich identyfikację.</w:t>
      </w:r>
    </w:p>
    <w:p w:rsidR="002672A7" w:rsidRPr="006071CB" w:rsidRDefault="00C57895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A451AC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 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celu wykazania niepodlegania wykluczeniu z postępowania o udzielenie zamówienia 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>(r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ozdzia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>ł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X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 xml:space="preserve">SWZ) 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wymagane jest załączenie do oferty oświadczenia i przedłożenia na wezwanie dokumentów dla każdego konsorcjanta oddzielnie</w:t>
      </w:r>
      <w:r w:rsidR="00D8773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B0B15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załącznik nr </w:t>
      </w:r>
      <w:r w:rsidR="00467C4E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EB0B1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SWZ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6071CB" w:rsidRDefault="00712FA3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dokonuje podziału zamówienia na </w:t>
      </w:r>
      <w:r w:rsidR="0087310C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4C2250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F93B1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części. Tym samym zamawiający dopuszcza składani</w:t>
      </w:r>
      <w:r w:rsidR="005363A7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ofert częściowych, o których m</w:t>
      </w:r>
      <w:r w:rsidR="00F93B15" w:rsidRPr="006071CB">
        <w:rPr>
          <w:rFonts w:ascii="Tahoma" w:hAnsi="Tahoma" w:cs="Tahoma"/>
          <w:color w:val="000000" w:themeColor="text1"/>
          <w:sz w:val="24"/>
          <w:szCs w:val="24"/>
        </w:rPr>
        <w:t>owa w art. 7 pkt 15 ustawy Pzp.</w:t>
      </w:r>
    </w:p>
    <w:p w:rsidR="003563C9" w:rsidRPr="006071CB" w:rsidRDefault="00CF46B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dopuszcza składania ofert wariantowych</w:t>
      </w:r>
      <w:r w:rsidR="0048119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 której mowa w art. 92 ustawy Pzp tzn. oferty przewidującej odmienny sposób wyko</w:t>
      </w:r>
      <w:r w:rsidR="00734A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nania zamówienia niż określony </w:t>
      </w:r>
      <w:r w:rsidR="0048119E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niniejszej SWZ. </w:t>
      </w:r>
      <w:r w:rsidR="002B5969" w:rsidRPr="006071CB">
        <w:rPr>
          <w:rFonts w:ascii="Tahoma" w:hAnsi="Tahoma" w:cs="Tahoma"/>
          <w:color w:val="000000" w:themeColor="text1"/>
          <w:sz w:val="24"/>
          <w:szCs w:val="24"/>
        </w:rPr>
        <w:t>Oferty zawierające propozycje rozwiązań alternatywnych lub wariantowych nie będą rozpatrywane.</w:t>
      </w:r>
    </w:p>
    <w:p w:rsidR="003563C9" w:rsidRPr="006071CB" w:rsidRDefault="0048119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udzielania zamówień na podstawie art. 214 ust. 1 pkt 8 ustawy Pzp.</w:t>
      </w:r>
    </w:p>
    <w:p w:rsidR="003563C9" w:rsidRPr="006071C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Zamawiający informuje, że nie będzie prowadzona aukcja elektroniczna, </w:t>
      </w:r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 xml:space="preserve">o  której mowa w art. 308 ust. 1 ustawy Pzp. </w:t>
      </w:r>
    </w:p>
    <w:p w:rsidR="003563C9" w:rsidRPr="006071C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>nie przewiduje zawarcia umowy ramowej, o  której mowa w art. 311–315 ustawy Pzp.</w:t>
      </w:r>
    </w:p>
    <w:p w:rsidR="003563C9" w:rsidRPr="006071C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rozliczenia w walutach obcych.</w:t>
      </w:r>
    </w:p>
    <w:p w:rsidR="003563C9" w:rsidRPr="006071C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zwrotu kosztów udziału w postępowaniu.</w:t>
      </w:r>
    </w:p>
    <w:p w:rsidR="003563C9" w:rsidRPr="006071CB" w:rsidRDefault="008566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zamierza ustanowić dynamicznego systemu zakupów.</w:t>
      </w:r>
    </w:p>
    <w:p w:rsidR="00255AFF" w:rsidRPr="006071C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udzielenia zaliczek na poczet wykonania zamówienia.</w:t>
      </w:r>
    </w:p>
    <w:p w:rsidR="00E93BD4" w:rsidRPr="006071CB" w:rsidRDefault="00E93BD4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4C11C9" w:rsidRPr="006071CB" w:rsidRDefault="00110BBB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V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>. Informacje o środkach komunikacji elektronicznej, przy użyciu których</w:t>
      </w:r>
    </w:p>
    <w:p w:rsidR="004C11C9" w:rsidRPr="006071CB" w:rsidRDefault="004C11C9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Zamawiający będzie komunikował się z wykonawcami, oraz informacje o</w:t>
      </w:r>
    </w:p>
    <w:p w:rsidR="004C11C9" w:rsidRPr="006071CB" w:rsidRDefault="004C11C9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wymaganiach technicznych i organizacyjnych sporządzania, wysyłania i</w:t>
      </w:r>
    </w:p>
    <w:p w:rsidR="004C11C9" w:rsidRPr="006071CB" w:rsidRDefault="004C11C9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odbierania korespondencji elektronicznej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postępowaniu o udzielenie zamówienia komunikacja między Zamawiającym a Wykonawcami odbywa się przy użyciu ePUAP (nazwa odbiorcy: </w:t>
      </w:r>
      <w:r w:rsidR="00B72602" w:rsidRPr="006071C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  <w:r w:rsidR="00B9397C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 pośrednictwem formularzy</w:t>
      </w:r>
      <w:r w:rsidR="00B7260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udostępnionych także za pośrednictwem </w:t>
      </w:r>
      <w:hyperlink r:id="rId14" w:history="1">
        <w:r w:rsidR="00BF5F03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miniPortal-u</w:t>
        </w:r>
      </w:hyperlink>
      <w:r w:rsidR="00BF5F0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zakładce „dla Wykonawców”, „Formularze do komunikacji”, a także za pomocą poczty e-mail: </w:t>
      </w:r>
      <w:hyperlink r:id="rId15" w:history="1">
        <w:r w:rsidR="00161FD7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zamierzający wziąć udział w postępowaniu o udzielenie zamówienia publicznego, musi posiadać konto na ePUAP. Wykonawca posiadający konto na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ePUAP ma dostęp do formularzy: złożenia, zmiany, wycofania oferty lub wniosku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oraz do formularza do komunikacji.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Wymagania techniczne i organizacyjne wysyłania i odbierania korespondencji elektronicznej przekazywanej przy ich użyciu, opisane zostały w Regulaminie korzystania z miniPortalu dostępnym pod adresem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6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Regulamin korzystania z miniportalu</w:t>
        </w:r>
      </w:hyperlink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Regulaminie ePUAP dostępnym pod adresem: </w:t>
      </w:r>
      <w:hyperlink r:id="rId17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Regulamin ePUAP</w:t>
        </w:r>
      </w:hyperlink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przystępując do niniejszego postępowania o udzielenie zamówienia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publicznego, akceptuje warunki korzystania z miniPortalu, określone w Regulaminie miniPortalu oraz zobowiązuje się korzystając z miniPortalu przestrzegać postanowień tego regulaminu.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Maksymalny rozmiar plików przesyłanych za pośrednictwem dedykowanych formularzy do: złożenia i wycofania oferty oraz do komunikacji wynosi 150 MB.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lastRenderedPageBreak/>
        <w:t>Ofertę oraz dokumenty składane wraz z ofertą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należy składać przy użyciu miniPortalu</w:t>
      </w:r>
      <w:r w:rsidR="00E82B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hyperlink r:id="rId18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</w:t>
        </w:r>
      </w:hyperlink>
      <w:r w:rsidR="00B03278" w:rsidRPr="006071CB">
        <w:rPr>
          <w:rFonts w:ascii="Tahoma" w:hAnsi="Tahoma" w:cs="Tahoma"/>
          <w:color w:val="000000" w:themeColor="text1"/>
          <w:sz w:val="24"/>
          <w:szCs w:val="24"/>
        </w:rPr>
        <w:t>;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ePUAPu </w:t>
      </w:r>
      <w:r w:rsidR="00E82B00" w:rsidRPr="006071CB">
        <w:rPr>
          <w:rFonts w:ascii="Tahoma" w:hAnsi="Tahoma" w:cs="Tahoma"/>
          <w:color w:val="000000" w:themeColor="text1"/>
          <w:sz w:val="24"/>
          <w:szCs w:val="24"/>
        </w:rPr>
        <w:t>-</w:t>
      </w:r>
      <w:r w:rsidR="00B032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9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</w:hyperlink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Ofertę oraz dokumenty składane wraz z ofertą należy zaszyfrować zgodnie z instrukcją użytkownika miniPortalu wskazaną  na stronie 1</w:t>
      </w:r>
      <w:r w:rsidR="00E46703" w:rsidRPr="006071C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hyperlink r:id="rId20" w:history="1">
        <w:r w:rsidR="00E82B00" w:rsidRPr="006071CB">
          <w:rPr>
            <w:rFonts w:ascii="Tahoma" w:hAnsi="Tahoma" w:cs="Tahoma"/>
            <w:color w:val="000000" w:themeColor="text1"/>
            <w:sz w:val="24"/>
            <w:szCs w:val="24"/>
          </w:rPr>
          <w:t xml:space="preserve">- </w:t>
        </w:r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Instrukcja użytkownika miniPortal-ePUAP</w:t>
        </w:r>
      </w:hyperlink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Dokumenty elektroniczne, oświadczenia lub elektroniczne kopie dokumentów lub</w:t>
      </w:r>
      <w:r w:rsidR="00465C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oświadczeń (inna niż oferta Wykonawcy i załączniki do oferty) są składane przez</w:t>
      </w:r>
      <w:r w:rsidR="00465C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Wykonawcę elektronicznie za pośrednictwem:</w:t>
      </w:r>
    </w:p>
    <w:p w:rsidR="0088200E" w:rsidRPr="006071CB" w:rsidRDefault="00110BBB" w:rsidP="00356E4D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Dedykowanego formularza dostępnego na ePUAP oraz udostępnionego przez</w:t>
      </w:r>
      <w:r w:rsidR="0088200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miniPortal (Formularz do komunikacji). Korespondencja przesłana za pomocą tego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formularza 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nie może być szyfrowana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61FD7" w:rsidRPr="006071CB" w:rsidRDefault="00110BBB" w:rsidP="00356E4D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Poczty elektronicznej, na adres e-mail:  </w:t>
      </w:r>
      <w:hyperlink r:id="rId21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110BBB" w:rsidRPr="006071CB" w:rsidRDefault="00110BBB" w:rsidP="001235A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rekomenduje wykorzystanie następujących formatów danych: .pdf, .doc, .docx, .xls oraz formatów poddających dane kompresji .zip, .7z, a w przypadku przekazywania wiadomości przy użyciu środków komunikacji elektronicznej jako tekst wpisany bezpośrednio do niej.</w:t>
      </w:r>
    </w:p>
    <w:p w:rsidR="003869C9" w:rsidRPr="006071CB" w:rsidRDefault="00656571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może przed upływem terminu do składania ofert wycofać</w:t>
      </w:r>
      <w:r w:rsidR="00A0707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już złożoną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ofertę za pośrednictwem „Formularza do złożenia, zmiany, wycofania oferty lub wniosku” dostępnego na ePUAP i udostępnionego również na miniPortalu. Sposób wycofania oferty został opisany w „Instrukcji użytkownika” dostępnej na miniPortalu. 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>Wykonawca dopiero po wycofaniu złożonej oferty, może dokonać ponownego złożenia oferty</w:t>
      </w:r>
      <w:r w:rsidR="00C9250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upływu </w:t>
      </w:r>
      <w:r w:rsidR="00CE034F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wyznaczonego </w:t>
      </w:r>
      <w:r w:rsidR="00C92501" w:rsidRPr="006071CB">
        <w:rPr>
          <w:rFonts w:ascii="Tahoma" w:hAnsi="Tahoma" w:cs="Tahoma"/>
          <w:color w:val="000000" w:themeColor="text1"/>
          <w:sz w:val="24"/>
          <w:szCs w:val="24"/>
        </w:rPr>
        <w:t>terminu składania ofert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aby złożenie </w:t>
      </w:r>
      <w:r w:rsidR="00F5298E" w:rsidRPr="006071CB">
        <w:rPr>
          <w:rFonts w:ascii="Tahoma" w:hAnsi="Tahoma" w:cs="Tahoma"/>
          <w:color w:val="000000" w:themeColor="text1"/>
          <w:sz w:val="24"/>
          <w:szCs w:val="24"/>
        </w:rPr>
        <w:t xml:space="preserve">oferty 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 xml:space="preserve">można było uznać za </w:t>
      </w:r>
      <w:r w:rsidR="00CE034F" w:rsidRPr="006071CB">
        <w:rPr>
          <w:rFonts w:ascii="Tahoma" w:hAnsi="Tahoma" w:cs="Tahoma"/>
          <w:color w:val="000000" w:themeColor="text1"/>
          <w:sz w:val="24"/>
          <w:szCs w:val="24"/>
        </w:rPr>
        <w:t>skuteczne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 </w:t>
      </w:r>
    </w:p>
    <w:p w:rsidR="003869C9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We wszelkiej korespondencji związanej z niniejszym postępowaniem Zamawiający i</w:t>
      </w:r>
      <w:r w:rsidR="003869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Wykonawcy posługują się numerem ogłoszenia BZP lub nr sprawy lub identyfikatorem ID postępowania dostępnym na miniPortalu.</w:t>
      </w:r>
    </w:p>
    <w:p w:rsidR="003869C9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datę przekazania oferty, oświadczenia, o którym mowa w art. 125 ust. 1 </w:t>
      </w:r>
      <w:r w:rsidR="00AA0493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869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podmiotowych środków dowodowych, przedmiotowych środków dowodowych oraz</w:t>
      </w:r>
      <w:r w:rsidR="003869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innych informacji, oświadczeń lub dokumentów, przekazywanych w postępowaniu, przyjmuje się datę ich przekazania na ePUAP.</w:t>
      </w:r>
    </w:p>
    <w:p w:rsidR="003869C9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sposobu komunikowania się z Wykonawcami w inny sposób niż przy użyciu środków komunikacji elektronicznej, wskazanych w niniejszym SWZ.</w:t>
      </w:r>
    </w:p>
    <w:p w:rsidR="00110BBB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Postępowanie o udzielenie zamówienia prowadzi się w języku polskim.</w:t>
      </w:r>
    </w:p>
    <w:p w:rsidR="00CB4A70" w:rsidRPr="006071CB" w:rsidRDefault="002B5969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V</w:t>
      </w:r>
      <w:r w:rsidR="00110BBB" w:rsidRPr="006071CB">
        <w:rPr>
          <w:rFonts w:ascii="Tahoma" w:hAnsi="Tahoma" w:cs="Tahoma"/>
          <w:sz w:val="24"/>
          <w:szCs w:val="24"/>
        </w:rPr>
        <w:t>I</w:t>
      </w:r>
      <w:r w:rsidRPr="006071CB">
        <w:rPr>
          <w:rFonts w:ascii="Tahoma" w:hAnsi="Tahoma" w:cs="Tahoma"/>
          <w:sz w:val="24"/>
          <w:szCs w:val="24"/>
        </w:rPr>
        <w:t xml:space="preserve">. </w:t>
      </w:r>
      <w:r w:rsidR="00262CE6" w:rsidRPr="006071CB">
        <w:rPr>
          <w:rFonts w:ascii="Tahoma" w:hAnsi="Tahoma" w:cs="Tahoma"/>
          <w:sz w:val="24"/>
          <w:szCs w:val="24"/>
        </w:rPr>
        <w:t xml:space="preserve">Opis przedmiotu zamówienia: </w:t>
      </w:r>
    </w:p>
    <w:p w:rsidR="0016324B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zamówienia jest dostawa (na podstawie umowy sprzedaży) opisanego poniżej sprzętu IT oraz oprogramowania wraz z jego dostarczeniem do siedziby Zamawiającego</w:t>
      </w:r>
      <w:r w:rsidR="001A7ED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01307" w:rsidRPr="006071CB">
        <w:rPr>
          <w:rFonts w:ascii="Tahoma" w:hAnsi="Tahoma" w:cs="Tahoma"/>
          <w:color w:val="000000" w:themeColor="text1"/>
          <w:sz w:val="24"/>
          <w:szCs w:val="24"/>
        </w:rPr>
        <w:t>oraz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wniesieniem do wskazanego pomieszczenia. Ze względu na brak możliwości podjechania samochodem pod wejście do siedziby kuratorium należy do transportu sprzętu użyć wózka.</w:t>
      </w:r>
    </w:p>
    <w:p w:rsidR="00546EDA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Przedmiot zamówienia podzielony jest na </w:t>
      </w:r>
      <w:r w:rsidR="0016324B"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1</w:t>
      </w:r>
      <w:r w:rsidR="00792730"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1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części:</w:t>
      </w:r>
    </w:p>
    <w:p w:rsidR="00D27568" w:rsidRPr="006071CB" w:rsidRDefault="00D27568" w:rsidP="00D2756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993" w:hanging="993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serwera w ilości - 1 szt., licencja Windows Server w ilości - 3 szt., oprogramowanie do wirtualizacji serwerów w ilości - 1 szt., licencja SQL Server w ilości - 2 sztuki, Microsoft Windows Server 2019 Client Access License - 20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48821000-9 - Serwery sieciowe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48620000-0 - Systemy operacyjne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48214000-1 - Pakiety oprogramowania do sieciowego systemu operacyjnego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48213000-4 - Pakiety oprogramowania do rozszerzania systemu operacyjnego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72260000-5 - Usługi w zakresie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72267000-4 - Usługi w zakresie konserwacji i napraw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48771000-3 - Pakiety oprogramowania użytkowego ogólnego</w:t>
      </w:r>
    </w:p>
    <w:p w:rsidR="0068226B" w:rsidRPr="006071CB" w:rsidRDefault="0068226B" w:rsidP="0068226B">
      <w:p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1a do SWZ.  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701" w:hanging="1701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macierzy NAS w ilości - 1 sztuka.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32420000-3  Urządzenia sieciowe</w:t>
      </w:r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22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32582000-6 - Nośniki danych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23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30234500-3 - Pamięci do przechowywania danych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32424000-1  Infrastruktura sieciowa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72611000-6 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lastRenderedPageBreak/>
        <w:t xml:space="preserve">Szczegółowy opis przedmiotu zamówienia zawierający wymogi techniczne określono w opisie przedmiotu zamówienia stanowiącym Załącznik nr 1b do SWZ.  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A81175" w:rsidRPr="006071C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III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</w:t>
      </w:r>
      <w:r w:rsidR="00A81175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przełącznika </w:t>
      </w:r>
      <w:r w:rsidR="005704F3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sieciowego</w:t>
      </w:r>
    </w:p>
    <w:p w:rsidR="0068226B" w:rsidRPr="006071C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111E1" w:rsidRPr="006071CB" w:rsidRDefault="006B3308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</w:t>
      </w:r>
      <w:r w:rsidR="006111E1" w:rsidRPr="006071CB">
        <w:rPr>
          <w:rFonts w:ascii="Tahoma" w:hAnsi="Tahoma" w:cs="Tahoma"/>
          <w:color w:val="000000" w:themeColor="text1"/>
          <w:sz w:val="24"/>
          <w:szCs w:val="24"/>
        </w:rPr>
        <w:t>2420000-3  Urządzenia sieciowe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48219500-1  Pakiety oprogramowania do switcha lub routera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32424000-1  Infrastruktura sieciowa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72260000-5  Usługi w zakresie oprogramowania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72267000-4  Usługi w zakresie konserwacji i napraw oprogramowania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 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1c do SWZ.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IV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dostawę: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1. Urządzenie Firewall w ilości – 1 sztuka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2. Urządzenia Access Point w ilości – 8 sztuk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3. Licencji serwisowej „Unified Threat Protection (UTP) (IPS, Advanced Malware Protection, Application Control, Web Filtering, Antispam Service and 24x7 FortiCare)“ dla rutera FortiGate - 61F.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4. Licencji serwisowej „Unified Threat Protection (UTP) (IPS, Advanced Malware Protection, Application Control, Web Filtering, Antispam Service and 24x7 FortiCare)“ dla 3 ruterów FortiGate - 50E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5. Przedłużenie licencji FortiAnalyzer-VM Subscription License with Support z licencją Subscription for 5 GB/Day Central Logging &amp; Analytics z 24x7 FortiCare Support, IDC and SOC subscription.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48219500-1 - Pakiety oprogramowania do switcha lub routera</w:t>
      </w:r>
    </w:p>
    <w:p w:rsidR="0068226B" w:rsidRPr="006071CB" w:rsidRDefault="00715E4D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715E4D">
        <w:rPr>
          <w:rFonts w:ascii="Tahoma" w:hAnsi="Tahoma" w:cs="Tahoma"/>
          <w:color w:val="000000" w:themeColor="text1"/>
          <w:sz w:val="24"/>
          <w:szCs w:val="24"/>
        </w:rPr>
        <w:t>32413100</w:t>
      </w:r>
      <w:r w:rsidR="00056A75">
        <w:rPr>
          <w:rFonts w:ascii="Tahoma" w:hAnsi="Tahoma" w:cs="Tahoma"/>
          <w:color w:val="000000" w:themeColor="text1"/>
          <w:sz w:val="24"/>
          <w:szCs w:val="24"/>
        </w:rPr>
        <w:t>-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2 </w:t>
      </w:r>
      <w:r w:rsidR="0068226B" w:rsidRPr="006071CB">
        <w:rPr>
          <w:rFonts w:ascii="Tahoma" w:hAnsi="Tahoma" w:cs="Tahoma"/>
          <w:color w:val="000000" w:themeColor="text1"/>
          <w:sz w:val="24"/>
          <w:szCs w:val="24"/>
        </w:rPr>
        <w:t>- Rutery sieciowe</w:t>
      </w:r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4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32420000-3 - Urządzenia sieciowe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32424000-1 - Infrastruktura sieciowa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72260000-5 - Usługi w zakresie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72267000-4 - Usługi w zakresie konserwacji i napraw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1d do SWZ.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V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obejmuje dostawę licencji na oprogramowanie antywirusowe ESET (przedłużenie licencji) dla 260 stanowisk.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5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48760000-3 - Pakiety oprogramowania do ochrony antywirusowej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6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48761000-0 - Pakiety oprogramowania antywirusowego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1e do SWZ.   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VI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obejmuje dostawę: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1. Czytników kodów kreskowych z podstawką w ilości - 12 sztuk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2. Drukarek do etykiet i kodów kreskowych Typ 1 - półprzemysłowe w ilości 2 sztuk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3. Drukarek do etykiet i kodów kreskowych Typ 2 - biurkowe – w ilości 11 sztuk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55476B" w:rsidP="0068226B">
      <w:pPr>
        <w:tabs>
          <w:tab w:val="left" w:pos="465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7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30216130-6 - Czytniki kodu kreskowego</w:t>
        </w:r>
      </w:hyperlink>
      <w:r w:rsidR="0068226B" w:rsidRPr="006071CB"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68226B" w:rsidRPr="006071CB" w:rsidRDefault="0055476B" w:rsidP="0068226B">
      <w:pPr>
        <w:tabs>
          <w:tab w:val="left" w:pos="465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8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35126000-3 - Urządzenia do skanowania kodów kreskowych</w:t>
        </w:r>
      </w:hyperlink>
    </w:p>
    <w:p w:rsidR="0068226B" w:rsidRPr="006071CB" w:rsidRDefault="0055476B" w:rsidP="0068226B">
      <w:pPr>
        <w:tabs>
          <w:tab w:val="left" w:pos="465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9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30232100 - Drukarki i plotery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1f do SWZ.  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VII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obejmuje dostawę peryferyjnego sprzętu komputerowego. </w:t>
      </w:r>
    </w:p>
    <w:p w:rsidR="007D2E73" w:rsidRDefault="007D2E73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1g do SWZ.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Wspólny Słownik Zamówień CPV: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lastRenderedPageBreak/>
        <w:t>30234500-3 - Pamięci do przechowywania danych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30233152-1 - Napędy dysku optycznego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32342000-2 - Urządzenia głośnikowe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32340000-8 - Mikrofony i głośniki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30237410-6 - Myszka komputerowa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30237240-3 - Kamera internetowa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32342100-3 - Słuchawki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30237270-2 - Torby na komputery przenośne</w:t>
      </w:r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30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30237000-9 - Części, akcesoria i wyroby do komputerów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31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30236000-2 - Różny sprzęt komputerowy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Część nr VIII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– obejmuje dostawę: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1. Komputerów stacjonarnych w ilości - </w:t>
      </w:r>
      <w:r w:rsidR="001A1EF2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2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1 sztuk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   2. Monitorów w ilości </w:t>
      </w:r>
      <w:r w:rsidR="001A1EF2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–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1EF2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43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sztuk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   3. Laptopów w ilości - </w:t>
      </w:r>
      <w:r w:rsidR="003B096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8 sztuk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30231300-0 - Monitory ekranowe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30213000-5 - Komputery osobiste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30213100-6 - Komputery przenośne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30213300-8 - Komputer biurkowy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48620000-0 - Systemy operacyjne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1h do SWZ.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IX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podzespołów komputerowych tj.: pamięci RAM do serwera w ilości - 6 sztuk, zasilaczy do komputera w ilości - 3 sztuk, dysków SSD w ilości - 5 sztuk, baterie do laptopów w ilości – 10 szt., kart sieciowych bezprzewodowych w ilości – 50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2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30236110-6 - Pamięć o dostępie swobodnym (RAM)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3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30237200-1 - Akcesoria komputerowe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4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30237280-5 - Akcesoria zasilające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5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30230000-0 - Sprzęt związany z komputerami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6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30234000-8 - Nośniki do przechowywania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7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32582000-6 - Nośniki danych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8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30237135-4 - Karty sieciowe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9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30236000-2 - Różny sprzęt komputerowy</w:t>
        </w:r>
      </w:hyperlink>
    </w:p>
    <w:p w:rsidR="0068226B" w:rsidRPr="006071CB" w:rsidRDefault="005547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40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30237000-9 - Części, akcesoria i wyroby do komputerów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1i do SWZ.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X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czujnika </w:t>
      </w:r>
      <w:r w:rsidR="00BC2FC1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środowiskowego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do serwerowni</w:t>
      </w:r>
      <w:r w:rsidR="009D022F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w ilości - 1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35120000-1 - Systemy i urządzenia nadzoru i bezpieczeństwa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1j do SWZ.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XI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urządzeń wielofunkcyjnych w ilości - 7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30232110-8 - Drukarki laserowe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1k do SWZ.</w:t>
      </w:r>
    </w:p>
    <w:p w:rsidR="0068226B" w:rsidRPr="006071CB" w:rsidRDefault="0068226B" w:rsidP="0068226B">
      <w:pPr>
        <w:rPr>
          <w:color w:val="000000" w:themeColor="text1"/>
        </w:rPr>
      </w:pPr>
    </w:p>
    <w:p w:rsidR="00316FFF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Zamawiający dopuszcza możliwoś</w:t>
      </w:r>
      <w:r w:rsidR="00726CCB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ć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składania ofert częściowych. Jeden wykonawca może złożyć ofertę na jedną, kilka lub na wszystkie wskazane powyżej części.</w:t>
      </w:r>
    </w:p>
    <w:p w:rsidR="00316FFF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 zamówienia określony dla poszczególnych części musi spełniać następujące wymagania: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Być fabrycznie nowy, wolny od wad technicznych i prawnych.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Być wyprodukowany w okresie 12 miesięcy przed datą dostawy</w:t>
      </w:r>
      <w:r w:rsidR="00F70EF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siedziby Zamawiającego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Być objęty gwarancją przez okres zgodny ze złożoną ofertą, liczonej od dnia podpisania protokołu zdawczo-odbiorczego</w:t>
      </w:r>
      <w:r w:rsidR="00E7383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zasadach określonych we wzorze umowy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przedmiotu zamówienia musi obejmować wszystkie koszty, w tym koszty dostawy.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czasu przekazania przedmiotu zamówienia do miejsca jego przeznaczenia, ryzyko uszkodzenia i utraty obciążą Wykonawcę.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Wykonanie przedmiotu umowy będzie poświadczone „protokołem zdawczo-odbiorczym”.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Dostawa </w:t>
      </w:r>
      <w:r w:rsidR="003569DD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przedmiotu zamówienia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odbywać się będzie w dni robocze</w:t>
      </w:r>
      <w:r w:rsidR="00E0056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tj. od poniedziałku do piątku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(za wyjątkiem </w:t>
      </w:r>
      <w:r w:rsidR="00996B02" w:rsidRPr="006071CB">
        <w:rPr>
          <w:rFonts w:ascii="Tahoma" w:hAnsi="Tahoma" w:cs="Tahoma"/>
          <w:color w:val="000000" w:themeColor="text1"/>
          <w:sz w:val="24"/>
          <w:szCs w:val="24"/>
        </w:rPr>
        <w:t xml:space="preserve">sobót i niedziel oraz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dni ustawowo wolnych od pracy) w godzinach 09.00-15.00. Dokładny termin dostawy oraz miejsce odbioru przedmiotu zamówienia zostanie telefonicznie ustalony z Zamawiającym. O gotowości dostawy towaru Wykonawca zobowiązany będzie zawiadomić Zamawiającego z 2-dniowym wyprzedzeniem na </w:t>
      </w:r>
      <w:r w:rsidR="00145426" w:rsidRPr="006071CB">
        <w:rPr>
          <w:rFonts w:ascii="Tahoma" w:hAnsi="Tahoma" w:cs="Tahoma"/>
          <w:color w:val="000000" w:themeColor="text1"/>
          <w:sz w:val="24"/>
          <w:szCs w:val="24"/>
        </w:rPr>
        <w:t>wskazany w</w:t>
      </w:r>
      <w:r w:rsidR="00884F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§ 11 wzoru umowy</w:t>
      </w:r>
      <w:r w:rsidR="005E0BC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E0BC6" w:rsidRPr="006071CB">
        <w:rPr>
          <w:rFonts w:ascii="Tahoma" w:hAnsi="Tahoma" w:cs="Tahoma"/>
          <w:color w:val="000000" w:themeColor="text1"/>
          <w:sz w:val="24"/>
          <w:szCs w:val="24"/>
        </w:rPr>
        <w:t>adres e-mailowy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546EDA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przypadku stwierdzenia, że dostarczony towar jest: </w:t>
      </w:r>
    </w:p>
    <w:p w:rsidR="00316FFF" w:rsidRPr="006071C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niezgodny z opisem przedmiotu zamówienia lub nie jest kompletny,</w:t>
      </w:r>
    </w:p>
    <w:p w:rsidR="00546EDA" w:rsidRPr="006071C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posiada ślady zewnętrznego uszkodzenia, </w:t>
      </w:r>
    </w:p>
    <w:p w:rsidR="003A2AC4" w:rsidRPr="006071CB" w:rsidRDefault="00546EDA" w:rsidP="003A2AC4">
      <w:pPr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odmówi odbioru części lub całości zamówionego towaru, sporządzając protokół zawierający przyczyny odmowy odbioru. Zamawiający wyznaczy termin dostarczenia towaru wolnego od wad, a procedura czynności odbioru zostanie powtórzona zgodnie z procedurą opisaną we wzorze umowy. </w:t>
      </w:r>
    </w:p>
    <w:p w:rsidR="00546EDA" w:rsidRPr="006071CB" w:rsidRDefault="00546EDA" w:rsidP="001235A5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Jeżeli w SWZ lub jej załącznikach występują jakiekolwiek nazwy własne są one jedynie przykładowe. Zamawiający dopuszcza możliwość składania ofert </w:t>
      </w:r>
      <w:r w:rsidR="00F11ADE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 produktami równoważnymi. Wykonawca oferując produkt równoważny zobowiązany jest zachować równoważność w zakresie parametrów wskazanych przez Zamawiającego. </w:t>
      </w:r>
    </w:p>
    <w:p w:rsidR="000202ED" w:rsidRPr="006071CB" w:rsidRDefault="000202ED" w:rsidP="000202ED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Okres gwarancji i warunki serwisu gwarancyjnego dla przedmiotu zamówienia odpowiedniej części, na którą Wykonawca składa ofertę, zostały określone w szczegółowym opisie przedmiotu zamówienia i wzorze umowy. </w:t>
      </w:r>
    </w:p>
    <w:p w:rsidR="00546EDA" w:rsidRPr="006071CB" w:rsidRDefault="00890CEF" w:rsidP="001235A5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Wszystkie wymagania określone w </w:t>
      </w:r>
      <w:r w:rsidR="007131EC" w:rsidRPr="006071CB">
        <w:rPr>
          <w:rFonts w:ascii="Tahoma" w:hAnsi="Tahoma" w:cs="Tahoma"/>
          <w:color w:val="000000" w:themeColor="text1"/>
          <w:sz w:val="24"/>
          <w:szCs w:val="24"/>
        </w:rPr>
        <w:t xml:space="preserve">szczegółowym opisie przedmiotu zamówienia </w:t>
      </w:r>
      <w:r w:rsidR="007131EC" w:rsidRPr="006071CB">
        <w:rPr>
          <w:rFonts w:ascii="Tahoma" w:hAnsi="Tahoma" w:cs="Tahoma"/>
          <w:color w:val="000000" w:themeColor="text1"/>
          <w:sz w:val="24"/>
          <w:szCs w:val="24"/>
        </w:rPr>
        <w:br/>
        <w:t xml:space="preserve">(w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</w:rPr>
        <w:t xml:space="preserve">ach 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do SWZ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od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r w:rsidR="00A06338" w:rsidRPr="006071CB">
        <w:rPr>
          <w:rFonts w:ascii="Tahoma" w:hAnsi="Tahoma" w:cs="Tahoma"/>
          <w:color w:val="000000" w:themeColor="text1"/>
          <w:sz w:val="24"/>
          <w:szCs w:val="24"/>
        </w:rPr>
        <w:t>1a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A06338" w:rsidRPr="006071CB">
        <w:rPr>
          <w:rFonts w:ascii="Tahoma" w:hAnsi="Tahoma" w:cs="Tahoma"/>
          <w:color w:val="000000" w:themeColor="text1"/>
          <w:sz w:val="24"/>
          <w:szCs w:val="24"/>
        </w:rPr>
        <w:t>1k</w:t>
      </w:r>
      <w:r w:rsidR="007131EC"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stanowią wymagania minimalne, a ich spełnienie jest obligatoryjne. 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w załącznikach 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do </w:t>
      </w:r>
      <w:r w:rsidR="007F4459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formularza ofertowego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od nr </w:t>
      </w:r>
      <w:r w:rsidR="007F4459" w:rsidRPr="006071CB">
        <w:rPr>
          <w:rFonts w:ascii="Tahoma" w:hAnsi="Tahoma" w:cs="Tahoma"/>
          <w:color w:val="000000" w:themeColor="text1"/>
          <w:sz w:val="24"/>
          <w:szCs w:val="24"/>
        </w:rPr>
        <w:t>1a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nr </w:t>
      </w:r>
      <w:r w:rsidR="007F4459" w:rsidRPr="006071CB">
        <w:rPr>
          <w:rFonts w:ascii="Tahoma" w:hAnsi="Tahoma" w:cs="Tahoma"/>
          <w:color w:val="000000" w:themeColor="text1"/>
          <w:sz w:val="24"/>
          <w:szCs w:val="24"/>
        </w:rPr>
        <w:t>1k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>, odpowiadających części, na którą składa ofertę musi dokonać opisu</w:t>
      </w:r>
      <w:r w:rsidR="004634D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oferowanego przedmiotu zamówienia, określając jednocześnie rzeczywiste jego parametry. Brak opisu lub n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iespełnienie wymagań minimalnych będzie skutkować odrzuceniem oferty jako niezgodnej z warunkami zamówienia na podstawie art. 226 ust. 1 pkt 5 ustawy Pzp.</w:t>
      </w:r>
    </w:p>
    <w:p w:rsidR="00ED1143" w:rsidRPr="006071CB" w:rsidRDefault="00ED1143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</w:p>
    <w:p w:rsidR="0065538B" w:rsidRPr="006071CB" w:rsidRDefault="003F0C2B" w:rsidP="0065538B">
      <w:pPr>
        <w:pStyle w:val="Nagwek2"/>
        <w:spacing w:before="0" w:after="120" w:line="360" w:lineRule="auto"/>
        <w:rPr>
          <w:rFonts w:ascii="Tahoma" w:hAnsi="Tahoma" w:cs="Tahoma"/>
          <w:b w:val="0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V</w:t>
      </w:r>
      <w:r w:rsidR="00110BBB" w:rsidRPr="006071CB">
        <w:rPr>
          <w:rFonts w:ascii="Tahoma" w:hAnsi="Tahoma" w:cs="Tahoma"/>
          <w:sz w:val="24"/>
          <w:szCs w:val="24"/>
        </w:rPr>
        <w:t>I</w:t>
      </w:r>
      <w:r w:rsidRPr="006071CB">
        <w:rPr>
          <w:rFonts w:ascii="Tahoma" w:hAnsi="Tahoma" w:cs="Tahoma"/>
          <w:sz w:val="24"/>
          <w:szCs w:val="24"/>
        </w:rPr>
        <w:t xml:space="preserve">I. Termin wykonania zamówienia </w:t>
      </w:r>
      <w:r w:rsidR="0065538B" w:rsidRPr="006071CB">
        <w:rPr>
          <w:rFonts w:ascii="Tahoma" w:hAnsi="Tahoma" w:cs="Tahoma"/>
          <w:sz w:val="24"/>
          <w:szCs w:val="24"/>
        </w:rPr>
        <w:br/>
      </w:r>
      <w:r w:rsidRPr="006071CB">
        <w:rPr>
          <w:rFonts w:ascii="Tahoma" w:hAnsi="Tahoma" w:cs="Tahoma"/>
          <w:b w:val="0"/>
          <w:sz w:val="24"/>
          <w:szCs w:val="24"/>
        </w:rPr>
        <w:t>Zamawiający wymaga, aby zamówienie zostało wykonane w terminie</w:t>
      </w:r>
      <w:r w:rsidR="0065538B" w:rsidRPr="006071CB">
        <w:rPr>
          <w:rFonts w:ascii="Tahoma" w:hAnsi="Tahoma" w:cs="Tahoma"/>
          <w:b w:val="0"/>
          <w:sz w:val="24"/>
          <w:szCs w:val="24"/>
        </w:rPr>
        <w:t>:</w:t>
      </w:r>
    </w:p>
    <w:p w:rsidR="0065538B" w:rsidRPr="006071CB" w:rsidRDefault="002C05AF" w:rsidP="001235A5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bookmarkStart w:id="2" w:name="_Hlk83366611"/>
      <w:r w:rsidRPr="006071CB">
        <w:rPr>
          <w:rFonts w:ascii="Tahoma" w:hAnsi="Tahoma" w:cs="Tahoma"/>
          <w:color w:val="000000" w:themeColor="text1"/>
        </w:rPr>
        <w:t>55</w:t>
      </w:r>
      <w:r w:rsidR="0065538B" w:rsidRPr="006071CB">
        <w:rPr>
          <w:rFonts w:ascii="Tahoma" w:hAnsi="Tahoma" w:cs="Tahoma"/>
          <w:color w:val="000000" w:themeColor="text1"/>
        </w:rPr>
        <w:t xml:space="preserve"> dni od dnia podpisania umowy – dotyczy części I</w:t>
      </w:r>
      <w:r w:rsidR="00FD7D6A" w:rsidRPr="006071CB">
        <w:rPr>
          <w:rFonts w:ascii="Tahoma" w:hAnsi="Tahoma" w:cs="Tahoma"/>
          <w:color w:val="000000" w:themeColor="text1"/>
        </w:rPr>
        <w:t xml:space="preserve"> </w:t>
      </w:r>
      <w:r w:rsidR="009D1A16" w:rsidRPr="006071CB">
        <w:rPr>
          <w:rFonts w:ascii="Tahoma" w:hAnsi="Tahoma" w:cs="Tahoma"/>
          <w:color w:val="000000" w:themeColor="text1"/>
        </w:rPr>
        <w:t xml:space="preserve">i </w:t>
      </w:r>
      <w:r w:rsidRPr="006071CB">
        <w:rPr>
          <w:rFonts w:ascii="Tahoma" w:hAnsi="Tahoma" w:cs="Tahoma"/>
          <w:color w:val="000000" w:themeColor="text1"/>
        </w:rPr>
        <w:t>III</w:t>
      </w:r>
      <w:r w:rsidR="0065538B" w:rsidRPr="006071CB">
        <w:rPr>
          <w:rFonts w:ascii="Tahoma" w:hAnsi="Tahoma" w:cs="Tahoma"/>
          <w:color w:val="000000" w:themeColor="text1"/>
        </w:rPr>
        <w:t xml:space="preserve"> zamówienia,</w:t>
      </w:r>
    </w:p>
    <w:p w:rsidR="00003204" w:rsidRPr="006071CB" w:rsidRDefault="002C05AF" w:rsidP="00003204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40</w:t>
      </w:r>
      <w:r w:rsidR="00003204" w:rsidRPr="006071CB">
        <w:rPr>
          <w:rFonts w:ascii="Tahoma" w:hAnsi="Tahoma" w:cs="Tahoma"/>
          <w:color w:val="000000" w:themeColor="text1"/>
        </w:rPr>
        <w:t xml:space="preserve"> dni od dnia podpisania umowy – dotyczy części II</w:t>
      </w:r>
      <w:r w:rsidRPr="006071CB">
        <w:rPr>
          <w:rFonts w:ascii="Tahoma" w:hAnsi="Tahoma" w:cs="Tahoma"/>
          <w:color w:val="000000" w:themeColor="text1"/>
        </w:rPr>
        <w:t xml:space="preserve"> i VIII</w:t>
      </w:r>
      <w:r w:rsidR="00003204" w:rsidRPr="006071CB">
        <w:rPr>
          <w:rFonts w:ascii="Tahoma" w:hAnsi="Tahoma" w:cs="Tahoma"/>
          <w:color w:val="000000" w:themeColor="text1"/>
        </w:rPr>
        <w:t xml:space="preserve"> zamówienia,</w:t>
      </w:r>
    </w:p>
    <w:p w:rsidR="0065538B" w:rsidRPr="006071CB" w:rsidRDefault="001D79AB" w:rsidP="001235A5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30 </w:t>
      </w:r>
      <w:r w:rsidR="00297CC1" w:rsidRPr="006071CB">
        <w:rPr>
          <w:rFonts w:ascii="Tahoma" w:hAnsi="Tahoma" w:cs="Tahoma"/>
          <w:color w:val="000000" w:themeColor="text1"/>
        </w:rPr>
        <w:t xml:space="preserve">dni </w:t>
      </w:r>
      <w:r w:rsidRPr="006071CB">
        <w:rPr>
          <w:rFonts w:ascii="Tahoma" w:hAnsi="Tahoma" w:cs="Tahoma"/>
          <w:color w:val="000000" w:themeColor="text1"/>
        </w:rPr>
        <w:t>od dnia podpisania umowy</w:t>
      </w:r>
      <w:r w:rsidR="00BA6E12" w:rsidRPr="006071CB">
        <w:rPr>
          <w:rFonts w:ascii="Tahoma" w:hAnsi="Tahoma" w:cs="Tahoma"/>
          <w:color w:val="000000" w:themeColor="text1"/>
        </w:rPr>
        <w:t xml:space="preserve"> </w:t>
      </w:r>
      <w:r w:rsidR="0065538B" w:rsidRPr="006071CB">
        <w:rPr>
          <w:rFonts w:ascii="Tahoma" w:hAnsi="Tahoma" w:cs="Tahoma"/>
          <w:color w:val="000000" w:themeColor="text1"/>
        </w:rPr>
        <w:t xml:space="preserve">– dotyczy części </w:t>
      </w:r>
      <w:r w:rsidR="00FD7D6A" w:rsidRPr="006071CB">
        <w:rPr>
          <w:rFonts w:ascii="Tahoma" w:hAnsi="Tahoma" w:cs="Tahoma"/>
          <w:color w:val="000000" w:themeColor="text1"/>
        </w:rPr>
        <w:t xml:space="preserve">IV, V, VI, VII, IX, X i </w:t>
      </w:r>
      <w:r w:rsidR="0065538B" w:rsidRPr="006071CB">
        <w:rPr>
          <w:rFonts w:ascii="Tahoma" w:hAnsi="Tahoma" w:cs="Tahoma"/>
          <w:color w:val="000000" w:themeColor="text1"/>
        </w:rPr>
        <w:t>XI zamówienia.</w:t>
      </w:r>
    </w:p>
    <w:bookmarkEnd w:id="2"/>
    <w:p w:rsidR="0065538B" w:rsidRPr="006071CB" w:rsidRDefault="0065538B" w:rsidP="00FC5B43">
      <w:pPr>
        <w:pStyle w:val="Default"/>
        <w:spacing w:line="360" w:lineRule="auto"/>
        <w:ind w:left="284" w:hanging="284"/>
        <w:rPr>
          <w:rFonts w:ascii="Tahoma" w:hAnsi="Tahoma" w:cs="Tahoma"/>
          <w:b/>
          <w:color w:val="000000" w:themeColor="text1"/>
          <w:highlight w:val="yellow"/>
        </w:rPr>
      </w:pPr>
    </w:p>
    <w:p w:rsidR="007C28D8" w:rsidRPr="006071CB" w:rsidRDefault="00FD15A5" w:rsidP="00FC5B43">
      <w:pPr>
        <w:pStyle w:val="Default"/>
        <w:spacing w:line="360" w:lineRule="auto"/>
        <w:ind w:left="284" w:hanging="284"/>
        <w:rPr>
          <w:rFonts w:ascii="Tahoma" w:hAnsi="Tahoma" w:cs="Tahoma"/>
          <w:b/>
          <w:color w:val="000000" w:themeColor="text1"/>
        </w:rPr>
      </w:pPr>
      <w:r w:rsidRPr="006071CB">
        <w:rPr>
          <w:rFonts w:ascii="Tahoma" w:hAnsi="Tahoma" w:cs="Tahoma"/>
          <w:b/>
          <w:color w:val="000000" w:themeColor="text1"/>
        </w:rPr>
        <w:t>VI</w:t>
      </w:r>
      <w:r w:rsidR="00110BBB" w:rsidRPr="006071CB">
        <w:rPr>
          <w:rFonts w:ascii="Tahoma" w:hAnsi="Tahoma" w:cs="Tahoma"/>
          <w:b/>
          <w:color w:val="000000" w:themeColor="text1"/>
        </w:rPr>
        <w:t>I</w:t>
      </w:r>
      <w:r w:rsidRPr="006071CB">
        <w:rPr>
          <w:rFonts w:ascii="Tahoma" w:hAnsi="Tahoma" w:cs="Tahoma"/>
          <w:b/>
          <w:color w:val="000000" w:themeColor="text1"/>
        </w:rPr>
        <w:t>I. Termin związania ofertą</w:t>
      </w:r>
    </w:p>
    <w:p w:rsidR="00316FFF" w:rsidRPr="006071C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Wykonawca jest związany ofertą od dnia upływu terminu składania ofert do dnia </w:t>
      </w:r>
      <w:r w:rsidR="00AD52C6">
        <w:rPr>
          <w:rFonts w:ascii="Tahoma" w:hAnsi="Tahoma" w:cs="Tahoma"/>
          <w:color w:val="000000" w:themeColor="text1"/>
        </w:rPr>
        <w:t>4.11.2021 r.</w:t>
      </w:r>
      <w:r w:rsidR="000B6037">
        <w:rPr>
          <w:rFonts w:ascii="Tahoma" w:hAnsi="Tahoma" w:cs="Tahoma"/>
          <w:color w:val="000000" w:themeColor="text1"/>
        </w:rPr>
        <w:t xml:space="preserve">, </w:t>
      </w:r>
      <w:r w:rsidRPr="006071CB">
        <w:rPr>
          <w:rFonts w:ascii="Tahoma" w:hAnsi="Tahoma" w:cs="Tahoma"/>
          <w:color w:val="000000" w:themeColor="text1"/>
        </w:rPr>
        <w:t xml:space="preserve">przy czym pierwszym dniem terminu związania ofertą jest dzień, w którym upływa termin </w:t>
      </w:r>
      <w:r w:rsidR="007C28D8" w:rsidRPr="006071CB">
        <w:rPr>
          <w:rFonts w:ascii="Tahoma" w:hAnsi="Tahoma" w:cs="Tahoma"/>
          <w:color w:val="000000" w:themeColor="text1"/>
        </w:rPr>
        <w:t>składania ofert.</w:t>
      </w:r>
    </w:p>
    <w:p w:rsidR="00316FFF" w:rsidRPr="006071C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 przypadku</w:t>
      </w:r>
      <w:r w:rsidR="0098442C" w:rsidRPr="006071CB">
        <w:rPr>
          <w:rFonts w:ascii="Tahoma" w:hAnsi="Tahoma" w:cs="Tahoma"/>
          <w:color w:val="000000" w:themeColor="text1"/>
        </w:rPr>
        <w:t>,</w:t>
      </w:r>
      <w:r w:rsidRPr="006071CB">
        <w:rPr>
          <w:rFonts w:ascii="Tahoma" w:hAnsi="Tahoma" w:cs="Tahoma"/>
          <w:color w:val="000000" w:themeColor="text1"/>
        </w:rPr>
        <w:t xml:space="preserve"> gdy wybór najkorzystniejszej oferty nie nastąpi </w:t>
      </w:r>
      <w:r w:rsidR="00BE0C20" w:rsidRPr="006071CB">
        <w:rPr>
          <w:rFonts w:ascii="Tahoma" w:hAnsi="Tahoma" w:cs="Tahoma"/>
          <w:color w:val="000000" w:themeColor="text1"/>
        </w:rPr>
        <w:t xml:space="preserve">przed upływem terminu związania </w:t>
      </w:r>
      <w:r w:rsidRPr="006071CB">
        <w:rPr>
          <w:rFonts w:ascii="Tahoma" w:hAnsi="Tahoma" w:cs="Tahoma"/>
          <w:color w:val="000000" w:themeColor="text1"/>
        </w:rPr>
        <w:t>ofertą, Zamawiający przed upływem terminu związania of</w:t>
      </w:r>
      <w:r w:rsidR="00BE0C20" w:rsidRPr="006071CB">
        <w:rPr>
          <w:rFonts w:ascii="Tahoma" w:hAnsi="Tahoma" w:cs="Tahoma"/>
          <w:color w:val="000000" w:themeColor="text1"/>
        </w:rPr>
        <w:t xml:space="preserve">ertą zwróci się jednokrotnie do </w:t>
      </w:r>
      <w:r w:rsidRPr="006071CB">
        <w:rPr>
          <w:rFonts w:ascii="Tahoma" w:hAnsi="Tahoma" w:cs="Tahoma"/>
          <w:color w:val="000000" w:themeColor="text1"/>
        </w:rPr>
        <w:t>Wykonawców o wyrażenie zgody na przedłużenie tego termin</w:t>
      </w:r>
      <w:r w:rsidR="00BE0C20" w:rsidRPr="006071CB">
        <w:rPr>
          <w:rFonts w:ascii="Tahoma" w:hAnsi="Tahoma" w:cs="Tahoma"/>
          <w:color w:val="000000" w:themeColor="text1"/>
        </w:rPr>
        <w:t xml:space="preserve">u o wskazany przez </w:t>
      </w:r>
      <w:r w:rsidR="0098442C" w:rsidRPr="006071CB">
        <w:rPr>
          <w:rFonts w:ascii="Tahoma" w:hAnsi="Tahoma" w:cs="Tahoma"/>
          <w:color w:val="000000" w:themeColor="text1"/>
        </w:rPr>
        <w:t>Zamawiającego</w:t>
      </w:r>
      <w:r w:rsidR="00BE0C20" w:rsidRPr="006071CB">
        <w:rPr>
          <w:rFonts w:ascii="Tahoma" w:hAnsi="Tahoma" w:cs="Tahoma"/>
          <w:color w:val="000000" w:themeColor="text1"/>
        </w:rPr>
        <w:t xml:space="preserve"> okres, </w:t>
      </w:r>
      <w:r w:rsidRPr="006071CB">
        <w:rPr>
          <w:rFonts w:ascii="Tahoma" w:hAnsi="Tahoma" w:cs="Tahoma"/>
          <w:color w:val="000000" w:themeColor="text1"/>
        </w:rPr>
        <w:t>nie dłuższy niż 30 dni.</w:t>
      </w:r>
    </w:p>
    <w:p w:rsidR="00725694" w:rsidRPr="006071C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Przedłużenie terminu związania ofertą, o którym mowa</w:t>
      </w:r>
      <w:r w:rsidR="00BE0C20" w:rsidRPr="006071CB">
        <w:rPr>
          <w:rFonts w:ascii="Tahoma" w:hAnsi="Tahoma" w:cs="Tahoma"/>
          <w:color w:val="000000" w:themeColor="text1"/>
        </w:rPr>
        <w:t xml:space="preserve"> w pkt 2, wymaga złożenia przez </w:t>
      </w:r>
      <w:r w:rsidRPr="006071CB">
        <w:rPr>
          <w:rFonts w:ascii="Tahoma" w:hAnsi="Tahoma" w:cs="Tahoma"/>
          <w:color w:val="000000" w:themeColor="text1"/>
        </w:rPr>
        <w:t>Wykonawcę pisemnego</w:t>
      </w:r>
      <w:r w:rsidR="007C28D8" w:rsidRPr="006071CB">
        <w:rPr>
          <w:rFonts w:ascii="Tahoma" w:hAnsi="Tahoma" w:cs="Tahoma"/>
          <w:color w:val="000000" w:themeColor="text1"/>
        </w:rPr>
        <w:t xml:space="preserve"> </w:t>
      </w:r>
      <w:r w:rsidRPr="006071CB">
        <w:rPr>
          <w:rFonts w:ascii="Tahoma" w:hAnsi="Tahoma" w:cs="Tahoma"/>
          <w:color w:val="000000" w:themeColor="text1"/>
        </w:rPr>
        <w:t>oświadczenia o wyrażeniu zgody na</w:t>
      </w:r>
      <w:r w:rsidR="00BE0C20" w:rsidRPr="006071CB">
        <w:rPr>
          <w:rFonts w:ascii="Tahoma" w:hAnsi="Tahoma" w:cs="Tahoma"/>
          <w:color w:val="000000" w:themeColor="text1"/>
        </w:rPr>
        <w:t xml:space="preserve"> przedłużenie terminu związania </w:t>
      </w:r>
      <w:r w:rsidRPr="006071CB">
        <w:rPr>
          <w:rFonts w:ascii="Tahoma" w:hAnsi="Tahoma" w:cs="Tahoma"/>
          <w:color w:val="000000" w:themeColor="text1"/>
        </w:rPr>
        <w:t>ofert</w:t>
      </w:r>
      <w:r w:rsidR="00BE0C20" w:rsidRPr="006071CB">
        <w:rPr>
          <w:rFonts w:ascii="Tahoma" w:hAnsi="Tahoma" w:cs="Tahoma"/>
          <w:color w:val="000000" w:themeColor="text1"/>
        </w:rPr>
        <w:t>ą</w:t>
      </w:r>
      <w:r w:rsidR="007C28D8" w:rsidRPr="006071CB">
        <w:rPr>
          <w:rFonts w:ascii="Tahoma" w:hAnsi="Tahoma" w:cs="Tahoma"/>
          <w:color w:val="000000" w:themeColor="text1"/>
        </w:rPr>
        <w:t xml:space="preserve">. Przez pisemność oświadczenia należy rozumieć </w:t>
      </w:r>
      <w:r w:rsidRPr="006071CB">
        <w:rPr>
          <w:rFonts w:ascii="Tahoma" w:hAnsi="Tahoma" w:cs="Tahoma"/>
          <w:color w:val="000000" w:themeColor="text1"/>
        </w:rPr>
        <w:t>sposób wyrażenia informacji przy użyciu wyrazów, cyfr lub innych</w:t>
      </w:r>
      <w:r w:rsidR="007C28D8" w:rsidRPr="006071CB">
        <w:rPr>
          <w:rFonts w:ascii="Tahoma" w:hAnsi="Tahoma" w:cs="Tahoma"/>
          <w:color w:val="000000" w:themeColor="text1"/>
        </w:rPr>
        <w:t xml:space="preserve"> znaków pisarskich, które można odczytać i powielić.</w:t>
      </w:r>
      <w:r w:rsidR="00021729" w:rsidRPr="006071CB">
        <w:rPr>
          <w:rFonts w:ascii="Tahoma" w:hAnsi="Tahoma" w:cs="Tahoma"/>
          <w:color w:val="000000" w:themeColor="text1"/>
        </w:rPr>
        <w:t xml:space="preserve"> </w:t>
      </w:r>
      <w:r w:rsidR="003A1C59" w:rsidRPr="006071CB">
        <w:rPr>
          <w:rFonts w:ascii="Tahoma" w:hAnsi="Tahoma" w:cs="Tahoma"/>
          <w:color w:val="000000" w:themeColor="text1"/>
        </w:rPr>
        <w:t xml:space="preserve">Brak pisemnej zgody </w:t>
      </w:r>
      <w:r w:rsidR="00836BCF" w:rsidRPr="006071CB">
        <w:rPr>
          <w:rFonts w:ascii="Tahoma" w:hAnsi="Tahoma" w:cs="Tahoma"/>
          <w:color w:val="000000" w:themeColor="text1"/>
        </w:rPr>
        <w:t xml:space="preserve">na przedłużenie terminu związania ofertą </w:t>
      </w:r>
      <w:r w:rsidR="003A1C59" w:rsidRPr="006071CB">
        <w:rPr>
          <w:rFonts w:ascii="Tahoma" w:hAnsi="Tahoma" w:cs="Tahoma"/>
          <w:color w:val="000000" w:themeColor="text1"/>
        </w:rPr>
        <w:t xml:space="preserve">spowoduje odrzucenie oferty. </w:t>
      </w:r>
    </w:p>
    <w:p w:rsidR="00B14EB3" w:rsidRPr="006071CB" w:rsidRDefault="00B14EB3" w:rsidP="00B14EB3">
      <w:pPr>
        <w:pStyle w:val="Default"/>
        <w:spacing w:line="360" w:lineRule="auto"/>
        <w:ind w:left="284" w:hanging="284"/>
        <w:rPr>
          <w:rFonts w:ascii="Tahoma" w:hAnsi="Tahoma" w:cs="Tahoma"/>
          <w:color w:val="000000" w:themeColor="text1"/>
        </w:rPr>
      </w:pPr>
    </w:p>
    <w:p w:rsidR="008477A0" w:rsidRPr="006071CB" w:rsidRDefault="00110BBB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lastRenderedPageBreak/>
        <w:t>IX</w:t>
      </w:r>
      <w:r w:rsidR="00262CE6" w:rsidRPr="006071CB">
        <w:rPr>
          <w:rFonts w:ascii="Tahoma" w:hAnsi="Tahoma" w:cs="Tahoma"/>
          <w:sz w:val="24"/>
          <w:szCs w:val="24"/>
        </w:rPr>
        <w:t xml:space="preserve">. </w:t>
      </w:r>
      <w:r w:rsidR="00F10CDD" w:rsidRPr="006071CB">
        <w:rPr>
          <w:rFonts w:ascii="Tahoma" w:hAnsi="Tahoma" w:cs="Tahoma"/>
          <w:sz w:val="24"/>
          <w:szCs w:val="24"/>
        </w:rPr>
        <w:t>Informacja o przedmiotowych środkach dowodowych</w:t>
      </w:r>
    </w:p>
    <w:p w:rsidR="00CE6FD3" w:rsidRPr="006071CB" w:rsidRDefault="008477A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wymaga przedstawienia przedmiotowych środków dowodowych</w:t>
      </w:r>
      <w:r w:rsidR="0084163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potwierdzenie zgodności oferowanych dostaw z wymaganiami określonymi w opisie przedmiotu zamówienia</w:t>
      </w:r>
      <w:r w:rsidR="00CE6FD3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E6FD3" w:rsidRPr="006071CB" w:rsidRDefault="00CE6FD3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Wymagane przedmiotowe środki dowodowe 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muszą być złożone przez wykonawcę wraz z ofertą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(art. 107 ust. 1 ustawy Pzp).</w:t>
      </w:r>
    </w:p>
    <w:p w:rsidR="007A5540" w:rsidRPr="006071CB" w:rsidRDefault="007A554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Wykaz przedmiotowych środków dowodowych</w:t>
      </w:r>
      <w:r w:rsidR="00E72DAB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4D7581" w:rsidRPr="006071CB" w:rsidRDefault="004D7581" w:rsidP="00356E4D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przedmiotowym środkiem dowodowym jest 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odpowiadający części zamówienia, na którą Wykonawca składa ofertę, 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6701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 xml:space="preserve">1a 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>do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701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>1k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ofertowego, w którym 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to 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="00773820" w:rsidRPr="006071CB">
        <w:rPr>
          <w:rFonts w:ascii="Tahoma" w:hAnsi="Tahoma" w:cs="Tahoma"/>
          <w:color w:val="000000" w:themeColor="text1"/>
          <w:sz w:val="24"/>
          <w:szCs w:val="24"/>
        </w:rPr>
        <w:t>dokona szczegółowego opisu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oferowanego 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>urządzenia/oprogramowania</w:t>
      </w:r>
      <w:r w:rsidR="00E30A6F" w:rsidRPr="006071CB">
        <w:rPr>
          <w:rFonts w:ascii="Tahoma" w:hAnsi="Tahoma" w:cs="Tahoma"/>
          <w:color w:val="000000" w:themeColor="text1"/>
          <w:sz w:val="24"/>
          <w:szCs w:val="24"/>
        </w:rPr>
        <w:t>/licencji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Z opisu musi wynikać, że Wykonawca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>oferuje urządzenie/oprogramowanie</w:t>
      </w:r>
      <w:r w:rsidR="00E30A6F" w:rsidRPr="006071CB">
        <w:rPr>
          <w:rFonts w:ascii="Tahoma" w:hAnsi="Tahoma" w:cs="Tahoma"/>
          <w:color w:val="000000" w:themeColor="text1"/>
          <w:sz w:val="24"/>
          <w:szCs w:val="24"/>
        </w:rPr>
        <w:t>/licencj</w:t>
      </w:r>
      <w:r w:rsidR="00715E7D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które 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>spełni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co najmniej minimalne 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>wymaga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>nia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wskazane 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>przez Zamawiającego</w:t>
      </w:r>
      <w:r w:rsidR="000B46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o których mowa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 </w:t>
      </w:r>
      <w:r w:rsidR="002202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734336" w:rsidRPr="006071C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>ach</w:t>
      </w:r>
      <w:r w:rsidR="0073433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nr 1 a do nr 1k </w:t>
      </w:r>
      <w:r w:rsidR="0022026F" w:rsidRPr="006071CB">
        <w:rPr>
          <w:rFonts w:ascii="Tahoma" w:hAnsi="Tahoma" w:cs="Tahoma"/>
          <w:color w:val="000000" w:themeColor="text1"/>
          <w:sz w:val="24"/>
          <w:szCs w:val="24"/>
        </w:rPr>
        <w:t>do SWZ</w:t>
      </w:r>
      <w:r w:rsidR="000B46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(szczegółowy opis przedmiotu zamówienia)</w:t>
      </w:r>
      <w:r w:rsidR="002202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053B1A" w:rsidRPr="006071CB">
        <w:rPr>
          <w:rFonts w:ascii="Tahoma" w:hAnsi="Tahoma" w:cs="Tahoma"/>
          <w:color w:val="000000" w:themeColor="text1"/>
          <w:sz w:val="24"/>
          <w:szCs w:val="24"/>
        </w:rPr>
        <w:t>Niniejszy środek dowodowy n</w:t>
      </w:r>
      <w:r w:rsidR="008C5ED1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podstawie art. 107 </w:t>
      </w:r>
      <w:r w:rsidR="009151EE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="008C5ED1" w:rsidRPr="006071CB">
        <w:rPr>
          <w:rFonts w:ascii="Tahoma" w:hAnsi="Tahoma" w:cs="Tahoma"/>
          <w:color w:val="000000" w:themeColor="text1"/>
          <w:sz w:val="24"/>
          <w:szCs w:val="24"/>
        </w:rPr>
        <w:t>ust. 3</w:t>
      </w:r>
      <w:r w:rsidR="00053B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ustawy Pzp nie podlega wezwaniu do jego złożenia lub uzupełnienia.</w:t>
      </w:r>
      <w:r w:rsidR="00053B1A" w:rsidRPr="006071CB">
        <w:rPr>
          <w:color w:val="000000" w:themeColor="text1"/>
        </w:rPr>
        <w:t xml:space="preserve"> </w:t>
      </w:r>
    </w:p>
    <w:p w:rsidR="007E36C8" w:rsidRPr="006071CB" w:rsidRDefault="004D7581" w:rsidP="007E36C8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załącznika </w:t>
      </w:r>
      <w:r w:rsidR="009D1FFB" w:rsidRPr="006071CB">
        <w:rPr>
          <w:rFonts w:ascii="Tahoma" w:hAnsi="Tahoma" w:cs="Tahoma"/>
          <w:color w:val="000000" w:themeColor="text1"/>
          <w:sz w:val="24"/>
          <w:szCs w:val="24"/>
        </w:rPr>
        <w:t>formularza ofertowego odpowiednio dla danej części (od nr 1a do nr 1k formularza ofertowego)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o którym mowa</w:t>
      </w:r>
      <w:r w:rsidR="006F67E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powyżej należy załączyć dokumenty w nim wymienione na potwierdzenie, że oferowane</w:t>
      </w:r>
      <w:r w:rsidR="009D1FF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urządzeni</w:t>
      </w:r>
      <w:r w:rsidR="00F26216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2B59B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/</w:t>
      </w:r>
      <w:r w:rsidR="002B59B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oprogramowanie</w:t>
      </w:r>
      <w:r w:rsidR="002B59B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26216" w:rsidRPr="006071CB">
        <w:rPr>
          <w:rFonts w:ascii="Tahoma" w:hAnsi="Tahoma" w:cs="Tahoma"/>
          <w:color w:val="000000" w:themeColor="text1"/>
          <w:sz w:val="24"/>
          <w:szCs w:val="24"/>
        </w:rPr>
        <w:t>/licencja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spełnia wymogi Zamawiającego.</w:t>
      </w:r>
    </w:p>
    <w:p w:rsidR="001863BD" w:rsidRPr="006071CB" w:rsidRDefault="00B71C5E" w:rsidP="00257801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Wykonawca nie złożył przedmiotowych środków dowodowych</w:t>
      </w:r>
      <w:r w:rsidR="009D1FFB" w:rsidRPr="006071CB">
        <w:rPr>
          <w:rFonts w:ascii="Tahoma" w:hAnsi="Tahoma" w:cs="Tahoma"/>
          <w:color w:val="000000" w:themeColor="text1"/>
          <w:sz w:val="24"/>
          <w:szCs w:val="24"/>
        </w:rPr>
        <w:t>, o których mowa w ust. 3 pkt 2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złożone przedmiotowe środki dowodowe są niekompletne, Zamawiający wzywa do ich złożenia lub uzupełnienia w wyznaczonym terminie</w:t>
      </w:r>
      <w:r w:rsidR="00AC38DE" w:rsidRPr="006071CB">
        <w:rPr>
          <w:rFonts w:ascii="Tahoma" w:hAnsi="Tahoma" w:cs="Tahoma"/>
          <w:color w:val="000000" w:themeColor="text1"/>
          <w:sz w:val="24"/>
          <w:szCs w:val="24"/>
        </w:rPr>
        <w:t>, za wyjątkiem wymaganych środków dowodowych, służących potwierdzeniu zgodności z cechami lub kryteriami, określonymi w opisie kryteriów oceny ofert</w:t>
      </w:r>
      <w:r w:rsidR="00FF589B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  <w:r w:rsidR="00AC38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1863BD" w:rsidRPr="006071CB" w:rsidRDefault="001863BD" w:rsidP="006138C5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Lista dokumentów</w:t>
      </w:r>
      <w:r w:rsidR="00325DA1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25DA1" w:rsidRPr="006071CB">
        <w:rPr>
          <w:rFonts w:ascii="Tahoma" w:hAnsi="Tahoma" w:cs="Tahoma"/>
          <w:color w:val="000000" w:themeColor="text1"/>
          <w:sz w:val="24"/>
          <w:szCs w:val="24"/>
        </w:rPr>
        <w:t>(muszą zostać załączone do formularza oferty, wystawione w języku polskim lub angielskim)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, które będą podlegały złożeniu lub uzupełnieniu oraz lista, które nie będą podlegały złożeniu lub uzupełnieniu odpowiedni</w:t>
      </w:r>
      <w:r w:rsidR="00325DA1" w:rsidRPr="006071CB">
        <w:rPr>
          <w:rFonts w:ascii="Tahoma" w:hAnsi="Tahoma" w:cs="Tahoma"/>
          <w:b/>
          <w:color w:val="000000" w:themeColor="text1"/>
          <w:sz w:val="24"/>
          <w:szCs w:val="24"/>
        </w:rPr>
        <w:t>o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dla danej części</w:t>
      </w:r>
      <w:r w:rsidR="00325DA1" w:rsidRPr="006071CB"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1863BD" w:rsidRPr="006071CB" w:rsidRDefault="001863BD" w:rsidP="00B90C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3" w:name="_Hlk83296204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</w:t>
      </w:r>
    </w:p>
    <w:bookmarkEnd w:id="3"/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Karta produktowa umożliwiającą weryfikację wymaganych parametrów oferowanego sprzętu lub inny równoważny dokument 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NINIEJSZY DOKUMENT NIE PODLEGA WEZWANIU DO ZŁOŻENIA LUB UZUPEŁNIENIA  W TRYBIE ART. 107 UST. </w:t>
      </w:r>
      <w:r w:rsidR="00AE71CB">
        <w:rPr>
          <w:rFonts w:ascii="Tahoma" w:hAnsi="Tahoma" w:cs="Tahoma"/>
          <w:color w:val="000000" w:themeColor="text1"/>
          <w:sz w:val="24"/>
          <w:szCs w:val="24"/>
          <w:u w:val="single"/>
        </w:rPr>
        <w:t>3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oferowanego serwera, iż wymagany w postępowaniu poziom gwarancji i wsparcia na sprzęt i oferowane wraz z nim oprogramowanie został zaoferowany przez Producenta serwera na potrzeby oferty w niniejszym postępowaniu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serwera potwierdzające że elementy, z których zbudowany jest serwer są produktami producenta lub są przez niego certyfikowane oraz są całe objęte gwarancją producenta, o wymaganym w specyfikacji poziomie SLA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Dokumenty potwierdzające, że serwer wyprodukowany zgodnie z normą ISO-9001 oraz ISO-14001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Potwierdzenie, że Wykonawca posiada autoryzację producenta do sprzedaży oferowanego serwera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lub autoryzowanego dystrybutora o gotowości świadczenia serwisu na rzecz Zamawiającego dla wszystkich zaoferowanych podzespołów serwera przez cały okres gwarancji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parametrów oferowanego oprogramowania do wirtualizacji lub inny równoważny dokument</w:t>
      </w:r>
    </w:p>
    <w:p w:rsidR="006138C5" w:rsidRPr="006071CB" w:rsidRDefault="006138C5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II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Oświadczenie Wykonawcy z adresem strony pozwalającej na weryfikację kompatybilności zaoferowanych dysków lub dokument autoryzowany przez producenta i potwierdzający tą kompatybilność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Oświadczenie producenta lub autoryzowanego dystrybutora o autoryzacji do sprzedaży 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Oświadczenie producenta lub autoryzowanego dystrybutora, że sprzęt będzie pochodził z oficjalnego Polskiego kanału dystrybucji i nie jest częścią żadnego innego projektu 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lub autoryzowanego dystrybutora o gotowości świadczenia wsparcia i realizacji gwarancji przez wymagany okres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III</w:t>
      </w:r>
    </w:p>
    <w:p w:rsidR="000A6197" w:rsidRPr="006071CB" w:rsidRDefault="000A6197" w:rsidP="00B90C8A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0A6197" w:rsidRPr="006071CB" w:rsidRDefault="000A6197" w:rsidP="00B90C8A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Dokumenty potwierdzające, że proponowane urządzenie posiada wymagane deklaracje zgodności z normami bezpieczeństwa (CE) lub oświadczenie że deklaracja nie jest wymagana</w:t>
      </w:r>
    </w:p>
    <w:p w:rsidR="000A6197" w:rsidRPr="006071CB" w:rsidRDefault="000A6197" w:rsidP="00B90C8A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lub autoryzowanego dystrybutora potwierdzające iż oferent posiada autoryzację do sprzedaży zaoferowanego sprzętu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IV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ICSA lub EAL4 dla funkcji Firewall oferowanego urządzenia firewall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ICSA lub EAL4 dla funkcji VPN oferowanego urządzenia firewall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ISO 9001 w zakresie świadczenia usług serwisowych dla urządzenia firewall wystawiony dla Wykonawcy lub Autoryzowanego Dystrybutora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Oświadczanie Autoryzowanego Dystrybutora świadczącego wsparcie techniczne dla urządzenia firewall o gotowości świadczenia na rzecz Zamawiającego wymaganego serwisu w przypadku gdy Wykonawca nie będzie świadczył wsparcia technicznego dla oferowanego urządzenia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Oświadczenie producenta lub autoryzowanego dystrybutora producenta na terenie Polski, iż Wykonawca posiada autoryzację producenta w zakresie sprzedaży oferowanego urządzenia firewall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ISO 9001 w zakresie świadczenia usług serwisowych dla Access Pointów wystawiony dla Wykonawcy lub Autoryzowanego Dystrybutora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Oświadczanie Autoryzowanego Dystrybutora świadczącego wsparcie techniczne dla Access Pointów o gotowości świadczenia na rzecz Zamawiającego wymaganego serwisu w przypadku gdy Wykonawca nie będzie świadczył wsparcia technicznego dla oferowanego urządzenia</w:t>
      </w:r>
    </w:p>
    <w:p w:rsidR="001863BD" w:rsidRPr="006071CB" w:rsidRDefault="001863BD" w:rsidP="002C090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lub autoryzowanego dystrybutora producenta na terenie Polski, iż Wykonawca posiada autoryzację producenta w zakresie sprzedaży oferowanych Access Pointów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</w:t>
      </w:r>
    </w:p>
    <w:p w:rsidR="001863BD" w:rsidRPr="006071CB" w:rsidRDefault="001863BD" w:rsidP="00B90C8A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parametrów oferowanego oprogramowania lub inny równoważny dokument</w:t>
      </w:r>
    </w:p>
    <w:p w:rsidR="001863BD" w:rsidRPr="006071CB" w:rsidRDefault="001863BD" w:rsidP="00B90C8A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ISO 9001 w zakresie świadczenia usług serwisowych wystawiony dla Wykonawcy</w:t>
      </w:r>
    </w:p>
    <w:p w:rsidR="001863BD" w:rsidRPr="006071CB" w:rsidRDefault="001863BD" w:rsidP="002C090B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techniczny producenta oprogramowania wystawiony dla co najmniej jednego inżyniera technicznego zatrudnionego przez Wykonawcę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VI</w:t>
      </w:r>
    </w:p>
    <w:p w:rsidR="001863BD" w:rsidRPr="006071CB" w:rsidRDefault="001863BD" w:rsidP="00B90C8A">
      <w:pPr>
        <w:pStyle w:val="Akapitzlist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2C09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VII</w:t>
      </w:r>
    </w:p>
    <w:p w:rsidR="001863BD" w:rsidRPr="006071CB" w:rsidRDefault="001863BD" w:rsidP="002C090B">
      <w:pPr>
        <w:pStyle w:val="Akapitzlist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B90C8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VIII</w:t>
      </w:r>
    </w:p>
    <w:p w:rsidR="009D1A16" w:rsidRPr="006071CB" w:rsidRDefault="006138E0" w:rsidP="00B90C8A">
      <w:pPr>
        <w:pStyle w:val="Akapitzlist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Karta produktowa na oferowane komputery stacjonarne </w:t>
      </w:r>
      <w:r w:rsidR="00174A68" w:rsidRPr="006071CB">
        <w:rPr>
          <w:rFonts w:ascii="Tahoma" w:hAnsi="Tahoma" w:cs="Tahoma"/>
          <w:color w:val="000000" w:themeColor="text1"/>
          <w:sz w:val="24"/>
          <w:szCs w:val="24"/>
        </w:rPr>
        <w:t>umożliwiającą weryfikację wymaganych parametrów oferowanego sprzętu lub inny równoważny dokument</w:t>
      </w:r>
    </w:p>
    <w:p w:rsidR="006138E0" w:rsidRPr="006071CB" w:rsidRDefault="006138E0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NINIEJSZY DOKUMENT NIE PODLEGA WEZWANIU DO ZŁOŻENIA LUB UZUPEŁNIENIA  W TRYBIE ART. 107 UST. </w:t>
      </w:r>
      <w:r w:rsidR="007E3281">
        <w:rPr>
          <w:rFonts w:ascii="Tahoma" w:hAnsi="Tahoma" w:cs="Tahoma"/>
          <w:color w:val="000000" w:themeColor="text1"/>
          <w:sz w:val="24"/>
          <w:szCs w:val="24"/>
          <w:u w:val="single"/>
        </w:rPr>
        <w:t>3</w:t>
      </w:r>
    </w:p>
    <w:p w:rsidR="009D1A16" w:rsidRPr="006071CB" w:rsidRDefault="006138E0" w:rsidP="00B90C8A">
      <w:pPr>
        <w:pStyle w:val="Akapitzlist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Karta produktowa na oferowane monitory </w:t>
      </w:r>
      <w:r w:rsidR="00174A68" w:rsidRPr="006071CB">
        <w:rPr>
          <w:rFonts w:ascii="Tahoma" w:hAnsi="Tahoma" w:cs="Tahoma"/>
          <w:color w:val="000000" w:themeColor="text1"/>
          <w:sz w:val="24"/>
          <w:szCs w:val="24"/>
        </w:rPr>
        <w:t>umożliwiającą weryfikację wymaganych parametrów oferowanego sprzętu lub inny równoważny dokument</w:t>
      </w:r>
    </w:p>
    <w:p w:rsidR="009D1A16" w:rsidRPr="006071CB" w:rsidRDefault="006138E0" w:rsidP="00B90C8A">
      <w:pPr>
        <w:pStyle w:val="Akapitzlist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Karta produktowa na oferowane laptopy </w:t>
      </w:r>
      <w:r w:rsidR="00174A68" w:rsidRPr="006071CB">
        <w:rPr>
          <w:rFonts w:ascii="Tahoma" w:hAnsi="Tahoma" w:cs="Tahoma"/>
          <w:color w:val="000000" w:themeColor="text1"/>
          <w:sz w:val="24"/>
          <w:szCs w:val="24"/>
        </w:rPr>
        <w:t>umożliwiającą weryfikację wymaganych parametrów oferowanego sprzętu lub inny równoważny dokument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IX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dokument.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X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dokument.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XI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dokument.</w:t>
      </w:r>
    </w:p>
    <w:p w:rsidR="00694A4F" w:rsidRPr="006071CB" w:rsidRDefault="00694A4F" w:rsidP="006138C5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color w:val="000000" w:themeColor="text1"/>
          <w:sz w:val="16"/>
          <w:szCs w:val="16"/>
        </w:rPr>
      </w:pPr>
    </w:p>
    <w:p w:rsidR="00B71C5E" w:rsidRPr="006071C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akceptuje równoważne przedmiotowe środki dowodowe, jeżeli potwierdzają, że oferowane dostawy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spełniają określone przez Zamawiającego wymagania. </w:t>
      </w:r>
    </w:p>
    <w:p w:rsidR="00967D56" w:rsidRPr="006071C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może żądać od Wykonawców wyjaśnień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dotyczących treści przedmiotowych środków dowodowych. </w:t>
      </w:r>
    </w:p>
    <w:p w:rsidR="004D7581" w:rsidRPr="006071C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informuje, że nie wezwie do złożenia lub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uzupełnienia przedmiotowych środków dowodowych, gdy mimo ich złożenia oferta podlega odrzuceniu albo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zachodzą przesłanki unieważnienia postępowania.</w:t>
      </w:r>
    </w:p>
    <w:p w:rsidR="00711F77" w:rsidRPr="006071CB" w:rsidRDefault="00711F77" w:rsidP="00711F77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AC0835" w:rsidRPr="006071CB" w:rsidRDefault="00110BBB" w:rsidP="00B71C5E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A91922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</w:t>
      </w:r>
      <w:r w:rsidR="00262CE6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Warunki udziału w postępowaniu oraz opis sposobu dokonywania oceny </w:t>
      </w:r>
      <w:r w:rsidR="00CD5BBC" w:rsidRPr="006071CB">
        <w:rPr>
          <w:rFonts w:ascii="Tahoma" w:hAnsi="Tahoma" w:cs="Tahoma"/>
          <w:b/>
          <w:color w:val="000000" w:themeColor="text1"/>
          <w:sz w:val="24"/>
          <w:szCs w:val="24"/>
        </w:rPr>
        <w:t>tych warunków</w:t>
      </w:r>
    </w:p>
    <w:p w:rsidR="006677E1" w:rsidRPr="006071CB" w:rsidRDefault="00A91922" w:rsidP="00D27E1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udzielenie zamówienia ubiegać się mogą Wykonawcy którzy</w:t>
      </w:r>
      <w:r w:rsidR="00D27E1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ie podlegają wykluczeniu w zakresie określonym w art. 108 ust. 1 </w:t>
      </w:r>
      <w:r w:rsidR="00D565DD" w:rsidRPr="006071CB">
        <w:rPr>
          <w:rFonts w:ascii="Tahoma" w:hAnsi="Tahoma" w:cs="Tahoma"/>
          <w:color w:val="000000" w:themeColor="text1"/>
          <w:sz w:val="24"/>
          <w:szCs w:val="24"/>
        </w:rPr>
        <w:t xml:space="preserve">i 109 ust. 1 pkt 4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r w:rsidR="006209FD"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zp.</w:t>
      </w:r>
    </w:p>
    <w:p w:rsidR="00711F77" w:rsidRPr="006071CB" w:rsidRDefault="00711F77" w:rsidP="00D27E1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33041" w:rsidRPr="006071CB" w:rsidRDefault="00653C2F" w:rsidP="00FC5B43">
      <w:pPr>
        <w:spacing w:after="0" w:line="360" w:lineRule="auto"/>
        <w:ind w:left="284" w:hanging="284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6C3F45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133041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Podstawy wykluczenia z postępowania </w:t>
      </w:r>
    </w:p>
    <w:p w:rsidR="00653C2F" w:rsidRPr="006071CB" w:rsidRDefault="006677E1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Na podstawie art. 108 ust. 1 ustawy Pzp z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postępowania o udzielenie zamówienia wyklucza się, z zastrzeżeniem art. 110 ust. 2</w:t>
      </w:r>
      <w:r w:rsidR="00E87CF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r w:rsidR="006209FD"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zp, Wykonawcę: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będącego osobą fizyczn</w:t>
      </w:r>
      <w:r w:rsidR="00514E01" w:rsidRPr="006071CB">
        <w:rPr>
          <w:rFonts w:ascii="Tahoma" w:hAnsi="Tahoma" w:cs="Tahoma"/>
          <w:color w:val="000000" w:themeColor="text1"/>
          <w:sz w:val="24"/>
          <w:szCs w:val="24"/>
        </w:rPr>
        <w:t>ą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którego prawomocnie skazano za przestępstwo:</w:t>
      </w:r>
    </w:p>
    <w:p w:rsidR="00653C2F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udziału w zorganizowanej grupie przestępczej albo związku mającym na celu</w:t>
      </w:r>
    </w:p>
    <w:p w:rsidR="001D7270" w:rsidRPr="006071C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popełnienie przestępstwa lub przestępstwa skarbowego, o którym mowa w art. 258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Kodeksu karnego,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handlu ludźmi, o którym mowa w art. 189a Kodeksu karnego,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którym mowa w art. 228–230a, art. 250a Kodeksu karnego lub w art. 46 lub art. 48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ustawy z dnia 25 czerwca 2010 r. o sporcie,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finansowania przestępstwa o charakterze terrorystycznym, o którym mowa w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art. 165a Kodeksu karnego, lub przestępstwo udaremniania lub utrudniania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stwierdzenia przestępnego pochodzenia pieniędzy lub ukrywania ich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pochodzenia,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 którym mowa w art. 299 Kodeksu karnego,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charakterze terrorystycznym, o którym mowa w art. 115 § 20 Kodeksu karnego,</w:t>
      </w:r>
      <w:r w:rsidR="00514E0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lub mające na celu popełnienie tego przestępstwa,</w:t>
      </w:r>
    </w:p>
    <w:p w:rsidR="001D7270" w:rsidRPr="006071CB" w:rsidRDefault="00D91043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</w:t>
      </w:r>
      <w:r w:rsidR="001D727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Rzeczypospolitej Polskiej (Dz. U. poz. 769)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653C2F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przeciwko obrotowi gospodarczemu, o których mowa w art. 296–307 Kodeksu</w:t>
      </w:r>
    </w:p>
    <w:p w:rsidR="001D7270" w:rsidRPr="006071C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karnego, przestępstwo oszustwa, o którym mowa w art. 286 Kodeksu karnego,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przestępstwo przeciwko wiarygodności dokumentów, o których mowa</w:t>
      </w:r>
      <w:r w:rsidR="001D727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 art. 270 - 277d Kodeksu karnego, lub przestępstwo skarbowe,</w:t>
      </w:r>
    </w:p>
    <w:p w:rsidR="00653C2F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którym mowa w art. 9 ust. 1 i 3 lub art. 10 ustawy z dnia 15 czerwca 2012 r.</w:t>
      </w:r>
    </w:p>
    <w:p w:rsidR="00A0177E" w:rsidRPr="006071C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skutkach powierzania wykonywania pracy cudzoziemcom przebywającym wbrew przepisom na terytorium Rzeczypospolitej Polskiej – lub za odpowiedni czyn</w:t>
      </w:r>
      <w:r w:rsidR="001D727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zabroniony określony w przepisach prawa obcego.</w:t>
      </w:r>
    </w:p>
    <w:p w:rsidR="00A0177E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urzędującego członka jego organu zarządzającego lub nadzorczego, wspólnika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spółki w spółce jawnej lub partnerskiej albo komplementariusza w spółce komandytowej lub komandytowo-akcyjnej lub prokurenta prawomocnie skazano za przestępstwo, o którym mowa w ust.1 pkt 1;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wobec którego wydano prawomocny wyrok sądu lub ostateczną decyzję</w:t>
      </w:r>
    </w:p>
    <w:p w:rsidR="00653C2F" w:rsidRPr="006071C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administracyjną o zaleganiu z uiszczeniem podatków, opłat lub składek na</w:t>
      </w:r>
    </w:p>
    <w:p w:rsidR="00653C2F" w:rsidRPr="006071C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ubezpieczenie społeczne lub zdrowotne, chyba że wykonawca odpowiednio przed</w:t>
      </w:r>
    </w:p>
    <w:p w:rsidR="00A0177E" w:rsidRPr="006071CB" w:rsidRDefault="00653C2F" w:rsidP="00AE4271">
      <w:pPr>
        <w:spacing w:after="0" w:line="360" w:lineRule="auto"/>
        <w:ind w:left="64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upływem terminu do składania wniosków o dopuszczenie do udziału w postępowaniu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albo przed upływem terminu składania ofert dokonał płatności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należnych podatków,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opłat lub składek na ubezpieczenie społeczne lub zdrowotne wraz z odsetkami lub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grzywnami lub zawarł wiążące porozumienie w sprawie spłaty tych należności;</w:t>
      </w:r>
    </w:p>
    <w:p w:rsidR="00A0177E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wobec którego </w:t>
      </w:r>
      <w:r w:rsidR="00D56031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prawomocnie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orzeczono zakaz ubiegania się o zamówienia publiczne;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zamawiający może stwierdzić, na podstawie wiarygodnych przesłanek, że</w:t>
      </w:r>
    </w:p>
    <w:p w:rsidR="00A0177E" w:rsidRPr="006071C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zawarł z innymi wykonawcami porozumienie mające na celu zakłócenie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konkurencji, w szczególności jeżeli należąc do tej samej grupy kapitałowej w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rozumieniu ustawy z dnia 16 lutego 2007 r. o ochronie konkurencji i konsumentów,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złożyli odrębne oferty, oferty częściowe lub wnioski o dopuszczenie do udziału w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postępowaniu, chyba że wykażą, że przygotowali te oferty lub wnioski niezależnie od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siebie;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jeżeli, w przypadkach, o których mowa w art. 85 ust. 1, doszło do zakłócenia</w:t>
      </w:r>
    </w:p>
    <w:p w:rsidR="00653C2F" w:rsidRPr="006071C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konkurencji wynikającego z wcześniejszego zaangażowania tego wykonawcy lub</w:t>
      </w:r>
    </w:p>
    <w:p w:rsidR="00653C2F" w:rsidRPr="006071C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podmiotu, który należy z wykonawcą do tej samej grupy kapitałowej w rozumieniu</w:t>
      </w:r>
    </w:p>
    <w:p w:rsidR="00653C2F" w:rsidRPr="006071C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ustawy z dnia 16 lutego 2007 r. o ochronie konkurencji i konsumentów, chyba że</w:t>
      </w:r>
    </w:p>
    <w:p w:rsidR="00653C2F" w:rsidRPr="006071CB" w:rsidRDefault="00653C2F" w:rsidP="00AE4271">
      <w:pPr>
        <w:spacing w:after="0" w:line="360" w:lineRule="auto"/>
        <w:ind w:left="56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spowodowane tym zakłócenie konkurencji może być wyeliminowane w inny sposób niż</w:t>
      </w:r>
      <w:r w:rsidR="00F7022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przez wykluczenie wykonawcy z udziału w postępowaniu o udzielenie zamówienia.</w:t>
      </w:r>
    </w:p>
    <w:p w:rsidR="00A0177E" w:rsidRPr="006071CB" w:rsidRDefault="00653C2F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może zostać wykluczony przez zamawiającego na każdym etapie</w:t>
      </w:r>
      <w:r w:rsidR="008B55D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postępowania o udzielenie przedmiotowego zamówienia.</w:t>
      </w:r>
    </w:p>
    <w:p w:rsidR="00734AA7" w:rsidRPr="006071CB" w:rsidRDefault="00734AA7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Zamawiający przewiduje, w niniejszym postępowan</w:t>
      </w:r>
      <w:r w:rsidR="00186524" w:rsidRPr="006071CB">
        <w:rPr>
          <w:rFonts w:ascii="Tahoma" w:hAnsi="Tahoma" w:cs="Tahoma"/>
          <w:color w:val="000000" w:themeColor="text1"/>
          <w:sz w:val="24"/>
          <w:szCs w:val="24"/>
        </w:rPr>
        <w:t>iu, zastosowa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ć </w:t>
      </w:r>
      <w:r w:rsidR="00186524" w:rsidRPr="006071CB">
        <w:rPr>
          <w:rFonts w:ascii="Tahoma" w:hAnsi="Tahoma" w:cs="Tahoma"/>
          <w:color w:val="000000" w:themeColor="text1"/>
          <w:sz w:val="24"/>
          <w:szCs w:val="24"/>
        </w:rPr>
        <w:t>fakultatywn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18652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podstaw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wykluczenia Wykonawców zawart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734AA7" w:rsidRPr="006071CB" w:rsidRDefault="00653C2F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art. 109 ust. 1 </w:t>
      </w:r>
      <w:r w:rsidR="00734AA7" w:rsidRPr="006071CB">
        <w:rPr>
          <w:rFonts w:ascii="Tahoma" w:hAnsi="Tahoma" w:cs="Tahoma"/>
          <w:color w:val="000000" w:themeColor="text1"/>
          <w:sz w:val="24"/>
          <w:szCs w:val="24"/>
        </w:rPr>
        <w:t>pkt 4 ustawy Pzp</w:t>
      </w:r>
      <w:r w:rsidR="00D308BB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A0177E" w:rsidRPr="006071CB" w:rsidRDefault="00734AA7" w:rsidP="00A0177E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wykluczy z postępowania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3E8E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80FD4" w:rsidRPr="006071CB" w:rsidRDefault="00B24F71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Wykluczenie Wykonawcy następuje zgodnie z art. 111 </w:t>
      </w:r>
      <w:r w:rsidR="00B62BDB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11F77" w:rsidRPr="006071CB" w:rsidRDefault="00711F77" w:rsidP="00711F77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2C090B" w:rsidRPr="006071CB" w:rsidRDefault="002C090B" w:rsidP="00711F77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4C11C9" w:rsidRPr="006071CB" w:rsidRDefault="009376B8" w:rsidP="00A20524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XII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</w:t>
      </w:r>
      <w:r w:rsidR="00E31476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Informacja o 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>podmiotowych środk</w:t>
      </w:r>
      <w:r w:rsidR="00790C9C" w:rsidRPr="006071CB">
        <w:rPr>
          <w:rFonts w:ascii="Tahoma" w:hAnsi="Tahoma" w:cs="Tahoma"/>
          <w:b/>
          <w:color w:val="000000" w:themeColor="text1"/>
          <w:sz w:val="24"/>
          <w:szCs w:val="24"/>
        </w:rPr>
        <w:t>ach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dowodowych</w:t>
      </w:r>
    </w:p>
    <w:p w:rsidR="00316FFF" w:rsidRPr="006071CB" w:rsidRDefault="00A364EC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wraz z ofertą składa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oświadczeni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o którym mowa w art. 125 ust. 1,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służące potwierdzeniu braku podstaw wykluczenia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6071C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:rsidR="00316FFF" w:rsidRPr="006071C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niniejszym postępowaniu Zamawiający wezwie </w:t>
      </w:r>
      <w:r w:rsidR="0001655F"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01655F" w:rsidRPr="006071CB">
        <w:rPr>
          <w:rFonts w:ascii="Tahoma" w:hAnsi="Tahoma" w:cs="Tahoma"/>
          <w:color w:val="000000" w:themeColor="text1"/>
          <w:sz w:val="24"/>
          <w:szCs w:val="24"/>
        </w:rPr>
        <w:t xml:space="preserve">konawcę, którego oferta została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najwyżej oceniona do złożenia</w:t>
      </w:r>
      <w:r w:rsidR="00F1439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</w:t>
      </w:r>
      <w:r w:rsidR="009376B8" w:rsidRPr="006071CB">
        <w:rPr>
          <w:rFonts w:ascii="Tahoma" w:hAnsi="Tahoma" w:cs="Tahoma"/>
          <w:color w:val="000000" w:themeColor="text1"/>
          <w:sz w:val="24"/>
          <w:szCs w:val="24"/>
        </w:rPr>
        <w:t xml:space="preserve">dpisu lub informacji z Krajowego Rejestru Sądowego lub z Centralnej Ewidencji i Informacji o Działalności Gospodarczej, sporządzonych nie wcześniej niż </w:t>
      </w:r>
      <w:r w:rsidR="00F56719" w:rsidRPr="006071CB">
        <w:rPr>
          <w:rFonts w:ascii="Tahoma" w:hAnsi="Tahoma" w:cs="Tahoma"/>
          <w:color w:val="000000" w:themeColor="text1"/>
          <w:sz w:val="24"/>
          <w:szCs w:val="24"/>
        </w:rPr>
        <w:t xml:space="preserve">3 miesiące </w:t>
      </w:r>
      <w:r w:rsidR="009376B8" w:rsidRPr="006071CB">
        <w:rPr>
          <w:rFonts w:ascii="Tahoma" w:hAnsi="Tahoma" w:cs="Tahoma"/>
          <w:color w:val="000000" w:themeColor="text1"/>
          <w:sz w:val="24"/>
          <w:szCs w:val="24"/>
        </w:rPr>
        <w:t>przed jej złożeniem, jeżeli odrębne przepisy wymagają wpisu do rejestru lub ewidencji.</w:t>
      </w:r>
    </w:p>
    <w:p w:rsidR="00316FFF" w:rsidRPr="006071CB" w:rsidRDefault="00FF79C0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Wykonawca ma siedzibę lub miejsce zamieszkania poza terytorium Rzeczypospolitej Polskiej, zamiast dokumentu, o których mowa w pkt 3, składa dokument lub dokumenty wystawione w kraju, w którym wykonawca ma siedzibę lub miejsce zamieszkania, potwierdzające odpowiednio, że nie otwarto jego likwidacji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nie ogłoszono upadłości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jego aktywami nie zarządza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likwidator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sąd, nie zwarł układu z wierzycielami, jego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działalność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gospodarcza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nie jest zawieszona ani nie znajduje się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w innej tego rodzaju sytuacji, wynikającej z podobnej procedury przewidzianej w przepisach miejsca wszczęcia tej procedury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 Dokument, o którym mowa powyżej, powinien być wystawiony nie wcześniej niż 3 miesi</w:t>
      </w:r>
      <w:r w:rsidR="00324BE5" w:rsidRPr="006071CB">
        <w:rPr>
          <w:rFonts w:ascii="Tahoma" w:hAnsi="Tahoma" w:cs="Tahoma"/>
          <w:color w:val="000000" w:themeColor="text1"/>
          <w:sz w:val="24"/>
          <w:szCs w:val="24"/>
        </w:rPr>
        <w:t>ące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przed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ich złożeniem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D28D5" w:rsidRPr="006071C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nie podlega wykluczeniu w okolicznościach określonych w art. 108 ust. 1 pkt 1, 2 i 5 lub art. 109 ust. 1 pkt 4 Pzp, jeżeli udowodni zamawiającemu, że spełnił łącznie następujące przesłanki</w:t>
      </w:r>
      <w:r w:rsidR="00E570A6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9D28D5" w:rsidRPr="006071C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:rsidR="009D28D5" w:rsidRPr="006071C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wyczerpująco wyjaśnił fakty i okoliczności związane z przestępstwem, wykroczeniem lub swoim nieprawidłowym postępowaniem oraz spowodowanymi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przez nie szkodami, aktywnie współpracując odpowiednio z właściwymi organami, w tym organami ścigania, lub zamawiającym;</w:t>
      </w:r>
    </w:p>
    <w:p w:rsidR="009D28D5" w:rsidRPr="006071C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zerwał wszelkie powiązania z osobami lub podmiotami odpowiedzialnymi za nieprawidłowe postępowanie wykonawcy,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zreorganizował personel,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wdrożył system sprawozdawczości i kontroli,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utworzył struktury audytu wewnętrznego do monitorowania przestrzegania przepisów, wewnętrznych regulacji lub standardów,</w:t>
      </w:r>
    </w:p>
    <w:p w:rsidR="00316FFF" w:rsidRPr="006071CB" w:rsidRDefault="009D28D5" w:rsidP="00316FFF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:rsidR="009D28D5" w:rsidRPr="006071C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ocenia, czy podjęte przez wykonawcę czynności, o których mowa w </w:t>
      </w:r>
      <w:r w:rsidR="00CD681D" w:rsidRPr="006071C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, są wystarczające do wykazania jego rzetelności, uwzględniając wagę i szczególne okoliczności czynu wykonawcy. Jeżeli podjęte przez wykonawcę czynności, o których mowa w </w:t>
      </w:r>
      <w:r w:rsidR="00CD681D" w:rsidRPr="006071C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nie są wystarczające do wykazania jego rzetelności, zamawiający wyklucza wykonawcę.</w:t>
      </w:r>
    </w:p>
    <w:p w:rsidR="00E570A6" w:rsidRPr="006071CB" w:rsidRDefault="00E570A6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Odstąpienie wykonawcy od obowiązku składania podmiotowych środków dowodowych.</w:t>
      </w:r>
      <w:r w:rsidR="00D828B6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nie wzywa do złożenia podmiotowych środków dowodowych, jeżeli: </w:t>
      </w:r>
    </w:p>
    <w:p w:rsidR="00E570A6" w:rsidRPr="006071CB" w:rsidRDefault="00E570A6" w:rsidP="00846234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</w:t>
      </w:r>
      <w:r w:rsidR="00FC7187" w:rsidRPr="006071CB">
        <w:rPr>
          <w:rFonts w:ascii="Tahoma" w:hAnsi="Tahoma" w:cs="Tahoma"/>
          <w:color w:val="000000" w:themeColor="text1"/>
          <w:sz w:val="24"/>
          <w:szCs w:val="24"/>
        </w:rPr>
        <w:t>składanym oświadczeniu na podstawie art. 125 ust. 1,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dane umożliwiające dostęp do tych środków;</w:t>
      </w:r>
    </w:p>
    <w:p w:rsidR="00E570A6" w:rsidRPr="006071CB" w:rsidRDefault="00E570A6" w:rsidP="00846234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podmiotowym środkiem dowodowym jest oświadczenie, którego treść odpowiada zakresowi oświadczenia o niepodleganiu wykluczeniu w postępowaniu.</w:t>
      </w:r>
    </w:p>
    <w:p w:rsidR="003B2361" w:rsidRPr="006071CB" w:rsidRDefault="003B2361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C090B" w:rsidRPr="006071CB" w:rsidRDefault="002C090B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D1700C" w:rsidRPr="006071CB" w:rsidRDefault="009648CF" w:rsidP="00D1700C">
      <w:pPr>
        <w:spacing w:after="0" w:line="360" w:lineRule="auto"/>
        <w:ind w:left="851" w:hanging="85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XI</w:t>
      </w:r>
      <w:r w:rsidR="00F847D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EE3E0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Osoby uprawnione do porozumiewania się z wykonawcami</w:t>
      </w:r>
    </w:p>
    <w:p w:rsidR="00D1700C" w:rsidRPr="006071CB" w:rsidRDefault="009648CF" w:rsidP="00356E4D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Osobą uprawnioną do porozumiewania się z Wykonawcami w sprawach proceduralnych jest</w:t>
      </w:r>
      <w:r w:rsidR="00B24F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Małgorzata Pietrusińska tel. 42 637 18 67</w:t>
      </w:r>
      <w:r w:rsidR="00AA30C4" w:rsidRPr="006071CB">
        <w:rPr>
          <w:rFonts w:ascii="Tahoma" w:hAnsi="Tahoma" w:cs="Tahoma"/>
          <w:color w:val="000000" w:themeColor="text1"/>
          <w:sz w:val="24"/>
          <w:szCs w:val="24"/>
        </w:rPr>
        <w:t>/ Anna Czekalska tel. 42 637 70 55 w. 31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1700C" w:rsidRPr="006071CB" w:rsidRDefault="006E79CC" w:rsidP="00356E4D">
      <w:pPr>
        <w:pStyle w:val="Akapitzlist"/>
        <w:numPr>
          <w:ilvl w:val="0"/>
          <w:numId w:val="42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Komunikacja, w tym składanie ofert, wymiana informacji oraz przekazywanie dokumentów lub oświadczeń między zamawiającym a wykonawcą,</w:t>
      </w:r>
      <w:r w:rsidR="003B2361"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</w:t>
      </w:r>
      <w:r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odbywa się przy użyciu środków komunikacji elektronicznej.</w:t>
      </w:r>
    </w:p>
    <w:p w:rsidR="006E79CC" w:rsidRPr="006071CB" w:rsidRDefault="006E79CC" w:rsidP="00356E4D">
      <w:pPr>
        <w:pStyle w:val="Akapitzlist"/>
        <w:numPr>
          <w:ilvl w:val="0"/>
          <w:numId w:val="42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 ustna dopuszczalna jest w odniesieniu do informacji, które nie są istotne, w szczególności nie dotyczą ogłoszenia o zam</w:t>
      </w:r>
      <w:r w:rsidR="000B2D56"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ówieniu lub SWZ, a także ofert.</w:t>
      </w:r>
    </w:p>
    <w:p w:rsidR="00F96E31" w:rsidRPr="006071CB" w:rsidRDefault="00F96E31" w:rsidP="00F96E31">
      <w:pPr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</w:rPr>
      </w:pPr>
    </w:p>
    <w:p w:rsidR="00983E65" w:rsidRPr="006071CB" w:rsidRDefault="009648CF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X</w:t>
      </w:r>
      <w:r w:rsidR="00B03278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V. </w:t>
      </w:r>
      <w:r w:rsidR="00983E65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Wymagania dotyczące wadium</w:t>
      </w:r>
    </w:p>
    <w:p w:rsidR="00CB4A70" w:rsidRPr="006071CB" w:rsidRDefault="00983E65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wymag</w:t>
      </w:r>
      <w:r w:rsidR="00006C9B" w:rsidRPr="006071CB">
        <w:rPr>
          <w:rFonts w:ascii="Tahoma" w:hAnsi="Tahoma" w:cs="Tahoma"/>
          <w:color w:val="000000" w:themeColor="text1"/>
          <w:sz w:val="24"/>
          <w:szCs w:val="24"/>
        </w:rPr>
        <w:t>a zabezpieczenia oferty wadium.</w:t>
      </w:r>
    </w:p>
    <w:p w:rsidR="00F96E31" w:rsidRPr="006071CB" w:rsidRDefault="00F96E31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CB4A70" w:rsidRPr="006071CB" w:rsidRDefault="00CE7C6A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XV. </w:t>
      </w:r>
      <w:r w:rsidR="00983E65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Zabezpieczenie należytego wykonania umowy</w:t>
      </w:r>
    </w:p>
    <w:p w:rsidR="00CB4A70" w:rsidRPr="006071CB" w:rsidRDefault="0005109E" w:rsidP="00F96E31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wymaga od Wykonawcy zabezpieczenia należytego wykonania umowy.</w:t>
      </w:r>
    </w:p>
    <w:p w:rsidR="00F96E31" w:rsidRPr="006071CB" w:rsidRDefault="00F96E31" w:rsidP="00F96E31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Tahoma" w:hAnsi="Tahoma" w:cs="Tahoma"/>
          <w:color w:val="000000" w:themeColor="text1"/>
          <w:sz w:val="24"/>
          <w:szCs w:val="24"/>
        </w:rPr>
      </w:pPr>
    </w:p>
    <w:p w:rsidR="00CA0DBE" w:rsidRPr="006071CB" w:rsidRDefault="00983E65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X</w:t>
      </w:r>
      <w:r w:rsidR="00E63AE6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V</w:t>
      </w:r>
      <w:r w:rsidR="009A6C57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. Opis sposobu przygotowywania ofert</w:t>
      </w:r>
    </w:p>
    <w:p w:rsidR="00C352DF" w:rsidRPr="006071CB" w:rsidRDefault="00C352DF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Oferta musi być:</w:t>
      </w:r>
    </w:p>
    <w:p w:rsidR="00322132" w:rsidRPr="006071C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sporządzona w języku polskim</w:t>
      </w:r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6071C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złożona przy użyciu środków komunikacji elektronicznej – za pośrednictwem miniportalu</w:t>
      </w:r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6071C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podpisana kwalifikowanym podpisem elektronicznym lub podpisem zaufanym lub podpisem osobistym</w:t>
      </w:r>
      <w:r w:rsidR="00A40FA2" w:rsidRPr="006071C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przez </w:t>
      </w:r>
      <w:r w:rsidR="00B83B80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wykonawcę lub 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osobę/osoby upoważnioną/upoważnione</w:t>
      </w:r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322132" w:rsidRPr="006071C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podpisy kwalifikowane wykorzystywane przez Wykonawców do podpisywania wszystkich plików muszą spełniać “Rozporządzenie Parlamentu Europejskiego i Rady w sprawie identyfikacji elektronicznej i usług zaufania w odniesieniu do transakcji elektronicznych na rynku wewnętrznym (eIDAS) (UE) nr 910/2014 - od 1 lipca 2016 roku”</w:t>
      </w:r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C352DF" w:rsidRPr="006071C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lastRenderedPageBreak/>
        <w:t>w przypadku wykorzystania formatu podpisu XAdES zewnętrzny, Zamawiający wymaga dołączenia odpowiedniej ilości plików tj. podpisywanych plików z danymi oraz plików XAdES.</w:t>
      </w:r>
    </w:p>
    <w:p w:rsidR="00EF7377" w:rsidRPr="006071CB" w:rsidRDefault="00EF7377" w:rsidP="00EF7377">
      <w:p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</w:p>
    <w:p w:rsidR="00135C51" w:rsidRPr="006071C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Na ofertę składają się następujące dokumenty:</w:t>
      </w:r>
    </w:p>
    <w:p w:rsidR="001C6717" w:rsidRPr="006071C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Formularz ofertowy przygotowany zgodnie ze wzorem podanym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 Załącznik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>ach od nr 2a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>2k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13A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SWZ, któr</w:t>
      </w:r>
      <w:r w:rsidR="00FF6819"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zawiera cenę brutto wyliczoną w sposób opisany w rozdziale </w:t>
      </w:r>
      <w:r w:rsidR="00042F0B" w:rsidRPr="006071CB">
        <w:rPr>
          <w:rFonts w:ascii="Tahoma" w:hAnsi="Tahoma" w:cs="Tahoma"/>
          <w:color w:val="000000" w:themeColor="text1"/>
          <w:sz w:val="24"/>
          <w:szCs w:val="24"/>
        </w:rPr>
        <w:t>XVIII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SWZ.</w:t>
      </w:r>
    </w:p>
    <w:p w:rsidR="004134E9" w:rsidRPr="006071CB" w:rsidRDefault="00187A40" w:rsidP="00187A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Opis oferowanego przez Wykonawcę przedmiotu zamówienia – stanowiący załącznik od nr 1a do nr 1 k do formularza ofertowego </w:t>
      </w:r>
    </w:p>
    <w:p w:rsidR="004134E9" w:rsidRPr="006071CB" w:rsidRDefault="00527038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Formularz cenowy – stanowiący załącznik </w:t>
      </w:r>
      <w:r w:rsidR="004134E9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nr 2a do nr 2 k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formularza ofertowego </w:t>
      </w:r>
    </w:p>
    <w:p w:rsidR="001C6717" w:rsidRPr="006071CB" w:rsidRDefault="003E7E39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Oświadczenie/oświadczenia </w:t>
      </w:r>
      <w:r w:rsidR="00527038" w:rsidRPr="006071CB">
        <w:rPr>
          <w:rFonts w:ascii="Tahoma" w:hAnsi="Tahoma" w:cs="Tahoma"/>
          <w:color w:val="000000" w:themeColor="text1"/>
          <w:sz w:val="24"/>
          <w:szCs w:val="24"/>
        </w:rPr>
        <w:t xml:space="preserve">o braku podstaw wykluczenia Wykonawcy/Wykonawców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wspólnie ubiegających się o</w:t>
      </w:r>
      <w:r w:rsidR="001C671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udzielenie zamówienia</w:t>
      </w:r>
      <w:r w:rsidR="00FA3E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wypełnione zgodnie z </w:t>
      </w:r>
      <w:r w:rsidR="00B60FDD" w:rsidRPr="006071C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ałącznikiem nr </w:t>
      </w:r>
      <w:r w:rsidR="007B2A0F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966EF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A94C65" w:rsidRPr="006071C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Pełnomocnictwo/Pełnomocnictwa dla osoby/osób podpisujących ofertę,</w:t>
      </w:r>
      <w:r w:rsidR="00A82C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 przypadku gdy oferta jest podpisana przez osobę</w:t>
      </w:r>
      <w:r w:rsidR="009C3979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która działa </w:t>
      </w:r>
      <w:r w:rsidR="00A82C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imieniu Wykonawcy, </w:t>
      </w:r>
      <w:r w:rsidR="009C3979" w:rsidRPr="006071CB">
        <w:rPr>
          <w:rFonts w:ascii="Tahoma" w:hAnsi="Tahoma" w:cs="Tahoma"/>
          <w:color w:val="000000" w:themeColor="text1"/>
          <w:sz w:val="24"/>
          <w:szCs w:val="24"/>
        </w:rPr>
        <w:t xml:space="preserve">dla </w:t>
      </w:r>
      <w:r w:rsidR="00A82C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której umocowanie </w:t>
      </w:r>
      <w:r w:rsidR="00103C3A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jego reprezentowania nie wynika z dokumentów rejestrowych.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Pełnomocnictwo do złożenia oferty musi być złożone w orygi</w:t>
      </w:r>
      <w:r w:rsidR="00A94C65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nale </w:t>
      </w:r>
      <w:r w:rsidR="00041A11" w:rsidRPr="006071CB">
        <w:rPr>
          <w:rFonts w:ascii="Tahoma" w:hAnsi="Tahoma" w:cs="Tahoma"/>
          <w:color w:val="000000" w:themeColor="text1"/>
          <w:sz w:val="24"/>
          <w:szCs w:val="24"/>
        </w:rPr>
        <w:t xml:space="preserve">i </w:t>
      </w:r>
      <w:r w:rsidR="00041A11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podpisane kwalifikowanym podpisem elektronicznym lub podpisem zaufanym lub podpisem osobistym </w:t>
      </w:r>
      <w:r w:rsidR="0015224C" w:rsidRPr="006071CB">
        <w:rPr>
          <w:rFonts w:ascii="Tahoma" w:hAnsi="Tahoma" w:cs="Tahoma"/>
          <w:color w:val="000000" w:themeColor="text1"/>
          <w:sz w:val="24"/>
          <w:szCs w:val="24"/>
        </w:rPr>
        <w:t>przez osobę wystawiającą pełnomocnictwo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 Dopuszcza się także złożenie pełnomocnictwa sporządzonego uprzednio w formie pisemnej</w:t>
      </w:r>
      <w:r w:rsidR="00A94C6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(papierowej) jako elektroniczną kopię (skan pdf), która</w:t>
      </w:r>
      <w:r w:rsidR="003A4F4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zostanie</w:t>
      </w:r>
      <w:r w:rsidR="00A94C65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A40FA2" w:rsidRPr="006071C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przez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notariusz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opatr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zona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kwalifikowanym podpisem elektronicznym</w:t>
      </w:r>
      <w:r w:rsidR="00D308BB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C6717" w:rsidRPr="006071CB" w:rsidRDefault="003E7E39" w:rsidP="00A40FA2">
      <w:pPr>
        <w:pStyle w:val="Akapitzlist"/>
        <w:autoSpaceDE w:val="0"/>
        <w:autoSpaceDN w:val="0"/>
        <w:adjustRightInd w:val="0"/>
        <w:spacing w:after="0" w:line="360" w:lineRule="auto"/>
        <w:ind w:left="1146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bądź</w:t>
      </w:r>
    </w:p>
    <w:p w:rsidR="000459B0" w:rsidRPr="006071C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przez mocodawcę wystawiającego pełnomocnictwo opatrzona</w:t>
      </w:r>
      <w:r w:rsidR="007A764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>kwalifikowanym podpisem</w:t>
      </w:r>
      <w:r w:rsidR="007A764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elektronicznym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>, podpisem zaufanym lub podpisem osobistym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37E3A" w:rsidRPr="006071CB" w:rsidRDefault="003E7E39" w:rsidP="00FC5B43">
      <w:pPr>
        <w:autoSpaceDE w:val="0"/>
        <w:autoSpaceDN w:val="0"/>
        <w:adjustRightInd w:val="0"/>
        <w:spacing w:after="0" w:line="360" w:lineRule="auto"/>
        <w:ind w:left="786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Elektroniczna kopia pełnomocnictwa nie może być uwierzytelniona</w:t>
      </w:r>
      <w:r w:rsidR="006E1DD5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(potwierdzona za zgodność z oryginałem)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przez </w:t>
      </w:r>
      <w:r w:rsidR="003A4F4E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osobę upoważnioną do reprezentowania wykonawcy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</w:p>
    <w:p w:rsidR="00237E3A" w:rsidRPr="006071C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 przypadku oferty składanej przez Wykonawców wspólnie ubiegających się o udzielenie zamówienia (np. konsorcjum</w:t>
      </w:r>
      <w:r w:rsidR="0015224C" w:rsidRPr="006071CB">
        <w:rPr>
          <w:rFonts w:ascii="Tahoma" w:hAnsi="Tahoma" w:cs="Tahoma"/>
          <w:color w:val="000000" w:themeColor="text1"/>
          <w:sz w:val="24"/>
          <w:szCs w:val="24"/>
        </w:rPr>
        <w:t>/spółka cywilna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), do oferty powinno zostać załączone pełnomocnictwo dla 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>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soby 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prawnionej do reprezentowania ich w postępowaniu albo do reprezentowania ich w postępowaniu i zawarcia umowy.</w:t>
      </w:r>
    </w:p>
    <w:p w:rsidR="00932E39" w:rsidRPr="006071CB" w:rsidRDefault="0015224C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Przedmiotowe środki dowodowe, </w:t>
      </w:r>
      <w:r w:rsidR="00932E39" w:rsidRPr="006071CB">
        <w:rPr>
          <w:rFonts w:ascii="Tahoma" w:hAnsi="Tahoma" w:cs="Tahoma"/>
          <w:color w:val="000000" w:themeColor="text1"/>
          <w:sz w:val="24"/>
          <w:szCs w:val="24"/>
        </w:rPr>
        <w:t>o których mowa w rozdziale</w:t>
      </w:r>
      <w:r w:rsidR="00053F9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IX</w:t>
      </w:r>
      <w:r w:rsidR="00932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SWZ</w:t>
      </w:r>
      <w:r w:rsidR="001A5361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059F2" w:rsidRPr="006071C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Oświadczenia i/lub dokumenty na podstawie których, Zamawiający dokona oceny skuteczności zastrzeżenia informacji zawartych w ofercie, stanowiących tajemnicę przedsiębiorstwa, w rozumieniu przepisów o zwalczaniu nieuczciwej konkurencji (jeżeli Wykonawca zastrzega takie informacje).</w:t>
      </w:r>
    </w:p>
    <w:p w:rsidR="00202DCB" w:rsidRPr="006071CB" w:rsidRDefault="00E63AE6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celu </w:t>
      </w:r>
      <w:r w:rsidR="00C8673A" w:rsidRPr="006071CB">
        <w:rPr>
          <w:rFonts w:ascii="Tahoma" w:hAnsi="Tahoma" w:cs="Tahoma"/>
          <w:color w:val="000000" w:themeColor="text1"/>
          <w:sz w:val="24"/>
          <w:szCs w:val="24"/>
        </w:rPr>
        <w:t xml:space="preserve">złożenia oferty Wykonawca korzysta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 systemu miniPortal</w:t>
      </w:r>
      <w:r w:rsidR="00C8673A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8673A" w:rsidRPr="006071CB">
        <w:rPr>
          <w:rFonts w:ascii="Tahoma" w:hAnsi="Tahoma" w:cs="Tahoma"/>
          <w:color w:val="000000" w:themeColor="text1"/>
          <w:sz w:val="24"/>
          <w:szCs w:val="24"/>
        </w:rPr>
        <w:t>Wykonawca musi dysponować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urządzeniem teleinformatycznym z dostępem do sieci Internet. Aplikacja działa na Platformie Windows, Mac i Linux.</w:t>
      </w:r>
    </w:p>
    <w:p w:rsidR="009509AD" w:rsidRPr="006071CB" w:rsidRDefault="00BB65A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przed złożeniem elektronicznego podpisu na ofercie, Wykonawca zapoznał się z opinią Urzędu Zamówień Publicznych (</w:t>
      </w:r>
      <w:r w:rsidRPr="006071CB">
        <w:rPr>
          <w:rFonts w:ascii="Tahoma" w:hAnsi="Tahoma" w:cs="Tahoma"/>
          <w:i/>
          <w:color w:val="000000" w:themeColor="text1"/>
          <w:sz w:val="24"/>
          <w:szCs w:val="24"/>
        </w:rPr>
        <w:t xml:space="preserve">Jak należy podpisać ofertę w postaci elektronicznej)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dostępnej pod adresem: </w:t>
      </w:r>
      <w:hyperlink r:id="rId41" w:history="1">
        <w:r w:rsidR="004C08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opinia UZP</w:t>
        </w:r>
      </w:hyperlink>
    </w:p>
    <w:p w:rsidR="009509AD" w:rsidRPr="006071C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może złożyć </w:t>
      </w:r>
      <w:r w:rsidR="00B7781F" w:rsidRPr="006071CB">
        <w:rPr>
          <w:rFonts w:ascii="Tahoma" w:hAnsi="Tahoma" w:cs="Tahoma"/>
          <w:color w:val="000000" w:themeColor="text1"/>
          <w:sz w:val="24"/>
          <w:szCs w:val="24"/>
        </w:rPr>
        <w:t>po jednej ofercie</w:t>
      </w:r>
      <w:r w:rsidR="00D44CF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d</w:t>
      </w:r>
      <w:r w:rsidR="00B7781F" w:rsidRPr="006071CB">
        <w:rPr>
          <w:rFonts w:ascii="Tahoma" w:hAnsi="Tahoma" w:cs="Tahoma"/>
          <w:color w:val="000000" w:themeColor="text1"/>
          <w:sz w:val="24"/>
          <w:szCs w:val="24"/>
        </w:rPr>
        <w:t>aną</w:t>
      </w:r>
      <w:r w:rsidR="00D44CF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część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Złożenie większej liczby ofert </w:t>
      </w:r>
      <w:r w:rsidR="00B7781F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daną część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lub oferty zawierającej propozycje wariantowe spowoduje odrzucenie wszystkich ofert złożonych przez danego Wykonawcę.</w:t>
      </w:r>
    </w:p>
    <w:p w:rsidR="00D42A1B" w:rsidRPr="006071C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Formaty plików wykorzystywanych przez wykonawców powinny być zgodne </w:t>
      </w:r>
    </w:p>
    <w:p w:rsidR="009509AD" w:rsidRPr="006071CB" w:rsidRDefault="00D42A1B" w:rsidP="00FC5B43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z </w:t>
      </w:r>
      <w:r w:rsidR="00CB38C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„</w:t>
      </w: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9509AD" w:rsidRPr="006071C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rekomenduje wykorzystanie formatów: .pdf, .doc, .docx, .xls, ze szczególnym wskazaniem na .pdf</w:t>
      </w:r>
      <w:r w:rsidR="00F84A2E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6071C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celu ewentualnej kompresji danych Zamawiający rekomenduje wykorzystanie jednego z formatów: .zip lub .7Z</w:t>
      </w:r>
      <w:r w:rsidR="00F84A2E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6071CB" w:rsidRDefault="009509A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264712" w:rsidRPr="006071CB">
        <w:rPr>
          <w:rFonts w:ascii="Tahoma" w:hAnsi="Tahoma" w:cs="Tahoma"/>
          <w:color w:val="000000" w:themeColor="text1"/>
          <w:sz w:val="24"/>
          <w:szCs w:val="24"/>
        </w:rPr>
        <w:t>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w przypadku podpisywania pliku przez kilka osób, stosować podpisy tego samego rodzaju. Podpisywanie różnymi rodzajami podpisów np. osobistym i kwalifikowanym może prowadzić do problemów w weryfikacji plików.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Zaleca się, aby komunikacja z wykonawcami odbywała się </w:t>
      </w:r>
      <w:r w:rsidR="00C31C56" w:rsidRPr="006071CB">
        <w:rPr>
          <w:rFonts w:ascii="Tahoma" w:hAnsi="Tahoma" w:cs="Tahoma"/>
          <w:color w:val="000000" w:themeColor="text1"/>
          <w:sz w:val="24"/>
          <w:szCs w:val="24"/>
        </w:rPr>
        <w:t>poprzez miniPortal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za pośrednictwem </w:t>
      </w:r>
      <w:r w:rsidR="00C31C56" w:rsidRPr="006071CB">
        <w:rPr>
          <w:rFonts w:ascii="Tahoma" w:hAnsi="Tahoma" w:cs="Tahoma"/>
          <w:color w:val="000000" w:themeColor="text1"/>
          <w:sz w:val="24"/>
          <w:szCs w:val="24"/>
        </w:rPr>
        <w:t>„F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ormularza </w:t>
      </w:r>
      <w:r w:rsidR="00C31C56" w:rsidRPr="006071CB">
        <w:rPr>
          <w:rFonts w:ascii="Tahoma" w:hAnsi="Tahoma" w:cs="Tahoma"/>
          <w:color w:val="000000" w:themeColor="text1"/>
          <w:sz w:val="24"/>
          <w:szCs w:val="24"/>
        </w:rPr>
        <w:t>do komunikacji”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nie za pośrednictwem adresu email.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rekomenduje wykorzystanie podpisu z kwalifikowanym znacznikiem czasu.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nie wprowadzać jakichkolwiek zmian w plikach po podpisaniu ich podpisem kwalifikowanym. Może to skutkować naruszeniem integralności plików, co równoważne będzie z koniecznością odrzucenia oferty w postępowaniu.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Wszelkie informacje, które Wykonawca zastrzeże jako tajemnicę przedsiębiorstwa,   w rozumieniu ustawy z dnia 16 kwietnia 1993 r. o zwalczaniu nieuczciwej konkurencji (</w:t>
      </w:r>
      <w:r w:rsidR="001D1C5A" w:rsidRPr="006071CB">
        <w:rPr>
          <w:rFonts w:ascii="Tahoma" w:hAnsi="Tahoma" w:cs="Tahoma"/>
          <w:color w:val="000000" w:themeColor="text1"/>
          <w:sz w:val="24"/>
          <w:szCs w:val="24"/>
        </w:rPr>
        <w:t xml:space="preserve">t.j.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Dz. U. z 2019 r. poz. 1010</w:t>
      </w:r>
      <w:r w:rsidR="001D1C5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z późn. zm.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), powinny zostać złożone w </w:t>
      </w:r>
      <w:r w:rsidR="00FA2BF4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wydzielonym 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wyraźnie oznaczon</w:t>
      </w:r>
      <w:r w:rsidR="00FA2BF4" w:rsidRPr="006071CB">
        <w:rPr>
          <w:rFonts w:ascii="Tahoma" w:hAnsi="Tahoma" w:cs="Tahoma"/>
          <w:color w:val="000000" w:themeColor="text1"/>
          <w:sz w:val="24"/>
          <w:szCs w:val="24"/>
        </w:rPr>
        <w:t xml:space="preserve">ym pliku 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adnotacją: „TAJEMNICA PRZED</w:t>
      </w:r>
      <w:r w:rsidR="009C0D7F" w:rsidRPr="006071CB">
        <w:rPr>
          <w:rFonts w:ascii="Tahoma" w:hAnsi="Tahoma" w:cs="Tahoma"/>
          <w:color w:val="000000" w:themeColor="text1"/>
          <w:sz w:val="24"/>
          <w:szCs w:val="24"/>
        </w:rPr>
        <w:t xml:space="preserve">SIĘBIORSTWA”, a następnie wraz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 plikami stanowiącymi jawną część skompresowane do jednego pliku archiwum (np. ZIP).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zobowiązany jest, wraz z przekazaniem tych informacji, wykazać spełnienie przesłanek określonych w art. 11 ust. 2 ustawy z dnia 16 kwietnia 1993 r. o zwalczaniu nieuczciwej konkurencji. 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Zaleca się, aby uzasadnienie zastrzeżenia informacji jako tajemnicy przedsiębiorstwa było sformułowane w sposób umożliwiający jego udostępnienie.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Wykonawca nie może zastrzec informacji i dokumentów, których jawność wynika z obowiązujących aktów prawnych m.in. zapisy art. 222 ust. 5 ustawy Pzp. </w:t>
      </w:r>
    </w:p>
    <w:p w:rsidR="00264712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sporządzenia dokumentów elektronicznych, oświadczeń lub elektronicznych kopii dokumentów lub oświadczeń musi być zgodny z wymaganiami określonymi </w:t>
      </w:r>
    </w:p>
    <w:p w:rsidR="009509AD" w:rsidRPr="006071CB" w:rsidRDefault="00264712" w:rsidP="00FC5B43">
      <w:pPr>
        <w:autoSpaceDE w:val="0"/>
        <w:autoSpaceDN w:val="0"/>
        <w:adjustRightInd w:val="0"/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 Rozporządzeniu Prezesa Rady Ministrów z dnia </w:t>
      </w:r>
      <w:r w:rsidR="004F6E7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30 grudnia 2020 r</w:t>
      </w: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. w sprawie </w:t>
      </w:r>
      <w:r w:rsidR="004F6E7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sposobu sporządzania i przekazywania informacji oraz wymagań technicznych dla dokumentów elektronicznych oraz środków komunikacji elektronicznej w postępowaniu o udzielenie zamówienia publicznego lub konkursie</w:t>
      </w: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(Dz. U. 2020 poz. 2452) oraz Rozporządzeniu Ministra Rozwoju, Pracy i Technologii z dnia 23 grudnia 2020 r. w sprawie podmiotowych środków dowodowych oraz i</w:t>
      </w:r>
      <w:r w:rsidR="004F6E7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nnych dokumentów lub oświadczeń jakich może żądać zamawiający od wykonawcy (Dz. U. 2020 poz. 2415).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przygotowania oferty zaleca się wykorzystanie Formularza Oferty, którego wzór stanowi </w:t>
      </w:r>
      <w:r w:rsidR="00E04B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zamówienia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8B55D5" w:rsidRPr="006071C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>a do nr 2 k</w:t>
      </w:r>
      <w:r w:rsidR="008B55D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do SWZ. W przypadku, gdy Wykonawca nie korzysta z przygotowanego przez Zamawiającego wzoru, w treści oferty należy zamieścić wszystkie informacje wymagane w Formularzu Ofertowym.</w:t>
      </w:r>
    </w:p>
    <w:p w:rsidR="00C937E7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Treść i forma złożenia oferty musi odpowiadać warunkom zamówienia określonym przez zamawiającego w niniejszym dokumencie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(SWZ)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FC2D2E" w:rsidRPr="006071CB" w:rsidRDefault="00FC2D2E" w:rsidP="00FC5B43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C937E7" w:rsidRPr="006071CB" w:rsidRDefault="00983E65" w:rsidP="00FC5B43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X</w:t>
      </w:r>
      <w:r w:rsidR="004D723D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VI</w:t>
      </w:r>
      <w:r w:rsidR="009A6C57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. </w:t>
      </w:r>
      <w:r w:rsidR="00A73F6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Sposób i t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ermin składania i otwarcia ofert</w:t>
      </w:r>
    </w:p>
    <w:p w:rsidR="003C7360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Ofertę należy złożyć do dnia </w:t>
      </w:r>
      <w:r w:rsidR="00C1272F">
        <w:rPr>
          <w:rFonts w:ascii="Tahoma" w:hAnsi="Tahoma" w:cs="Tahoma"/>
          <w:bCs/>
          <w:color w:val="000000" w:themeColor="text1"/>
          <w:sz w:val="24"/>
          <w:szCs w:val="24"/>
        </w:rPr>
        <w:t>6.10.2021 r.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do godziny </w:t>
      </w:r>
      <w:r w:rsidR="00C1272F">
        <w:rPr>
          <w:rFonts w:ascii="Tahoma" w:hAnsi="Tahoma" w:cs="Tahoma"/>
          <w:bCs/>
          <w:color w:val="000000" w:themeColor="text1"/>
          <w:sz w:val="24"/>
          <w:szCs w:val="24"/>
        </w:rPr>
        <w:t>10.00</w:t>
      </w:r>
    </w:p>
    <w:p w:rsidR="003C7360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Otwarcie ofert nast</w:t>
      </w:r>
      <w:r w:rsidR="004365D6" w:rsidRPr="006071CB">
        <w:rPr>
          <w:rFonts w:ascii="Tahoma" w:hAnsi="Tahoma" w:cs="Tahoma"/>
          <w:bCs/>
          <w:color w:val="000000" w:themeColor="text1"/>
          <w:sz w:val="24"/>
          <w:szCs w:val="24"/>
        </w:rPr>
        <w:t>ą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p</w:t>
      </w:r>
      <w:r w:rsidR="004365D6" w:rsidRPr="006071CB">
        <w:rPr>
          <w:rFonts w:ascii="Tahoma" w:hAnsi="Tahoma" w:cs="Tahoma"/>
          <w:bCs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w dniu </w:t>
      </w:r>
      <w:r w:rsidR="00C1272F">
        <w:rPr>
          <w:rFonts w:ascii="Tahoma" w:hAnsi="Tahoma" w:cs="Tahoma"/>
          <w:bCs/>
          <w:color w:val="000000" w:themeColor="text1"/>
          <w:sz w:val="24"/>
          <w:szCs w:val="24"/>
        </w:rPr>
        <w:t>6.10.2021 r.</w:t>
      </w:r>
      <w:r w:rsidR="00C1272F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o godzinie </w:t>
      </w:r>
      <w:r w:rsidR="00C1272F">
        <w:rPr>
          <w:rFonts w:ascii="Tahoma" w:hAnsi="Tahoma" w:cs="Tahoma"/>
          <w:bCs/>
          <w:color w:val="000000" w:themeColor="text1"/>
          <w:sz w:val="24"/>
          <w:szCs w:val="24"/>
        </w:rPr>
        <w:t>11.00</w:t>
      </w:r>
    </w:p>
    <w:p w:rsidR="003C7360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Otwarcie ofert następuje poprzez użycie mechanizmu do odszyfrowania ofert dostępnego po zalogowaniu w zakładce Deszyfrowanie na miniPortalu i następuje poprzez wskazanie pliku do odszyfrowania. </w:t>
      </w:r>
    </w:p>
    <w:p w:rsidR="003C7360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Najpóźniej przed otwarciem ofert, Zamawiający udostępnia się na stronie internetowej prowadzonego postępowania informację o kwocie, jaką zamierza przeznaczyć na sfinansowanie zamówienia. </w:t>
      </w:r>
    </w:p>
    <w:p w:rsidR="00A73F62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Niezwłocznie po otwarciu ofert, udostępnia się na stronie internetowej prowadzonego postępowania informacje o: </w:t>
      </w:r>
    </w:p>
    <w:p w:rsidR="00A73F62" w:rsidRPr="006071C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1) nazwach albo imionach i nazwiskach oraz siedzibach lub miejscach prowadzonej </w:t>
      </w:r>
    </w:p>
    <w:p w:rsidR="00A73F62" w:rsidRPr="006071CB" w:rsidRDefault="00A73F62" w:rsidP="00FC5B43">
      <w:pPr>
        <w:autoSpaceDE w:val="0"/>
        <w:autoSpaceDN w:val="0"/>
        <w:adjustRightInd w:val="0"/>
        <w:spacing w:after="0" w:line="360" w:lineRule="auto"/>
        <w:ind w:left="567" w:firstLine="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 xml:space="preserve">działalności gospodarczej albo miejscach zamieszkania wykonawców, których oferty zostały otwarte; </w:t>
      </w:r>
    </w:p>
    <w:p w:rsidR="00A73F62" w:rsidRPr="006071C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2) cenach lub kosztach zawartych w ofertach</w:t>
      </w:r>
      <w:r w:rsidR="001A5361" w:rsidRPr="006071C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:rsidR="003C7360" w:rsidRPr="006071CB" w:rsidRDefault="00A73F62" w:rsidP="00356E4D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6071CB">
        <w:rPr>
          <w:rFonts w:ascii="Tahoma" w:eastAsia="Calibri" w:hAnsi="Tahoma" w:cs="Tahoma"/>
          <w:color w:val="000000" w:themeColor="text1"/>
          <w:lang w:eastAsia="en-US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C937E7" w:rsidRPr="006071CB" w:rsidRDefault="00A73F62" w:rsidP="00356E4D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6071CB">
        <w:rPr>
          <w:rFonts w:ascii="Tahoma" w:eastAsia="Calibri" w:hAnsi="Tahoma" w:cs="Tahoma"/>
          <w:color w:val="000000" w:themeColor="text1"/>
          <w:lang w:eastAsia="en-US"/>
        </w:rPr>
        <w:t>Zamawiający poinformuje o zmianie terminu otwarcia ofert na stronie internetowej prowadzonego postępowania.</w:t>
      </w:r>
    </w:p>
    <w:p w:rsidR="002C5B82" w:rsidRPr="006071CB" w:rsidRDefault="002C5B82" w:rsidP="00FC5B43">
      <w:pPr>
        <w:pStyle w:val="pkt"/>
        <w:tabs>
          <w:tab w:val="num" w:pos="993"/>
        </w:tabs>
        <w:autoSpaceDE w:val="0"/>
        <w:autoSpaceDN w:val="0"/>
        <w:adjustRightInd w:val="0"/>
        <w:spacing w:before="0" w:after="120" w:line="360" w:lineRule="auto"/>
        <w:ind w:left="0" w:firstLine="0"/>
        <w:jc w:val="left"/>
        <w:rPr>
          <w:rFonts w:ascii="Tahoma" w:hAnsi="Tahoma" w:cs="Tahoma"/>
          <w:b/>
          <w:color w:val="000000" w:themeColor="text1"/>
        </w:rPr>
      </w:pPr>
    </w:p>
    <w:p w:rsidR="009A6C57" w:rsidRPr="006071CB" w:rsidRDefault="009A6C57" w:rsidP="00FC5B43">
      <w:pPr>
        <w:pStyle w:val="pkt"/>
        <w:tabs>
          <w:tab w:val="num" w:pos="993"/>
        </w:tabs>
        <w:autoSpaceDE w:val="0"/>
        <w:autoSpaceDN w:val="0"/>
        <w:adjustRightInd w:val="0"/>
        <w:spacing w:before="0" w:after="120" w:line="360" w:lineRule="auto"/>
        <w:ind w:left="0" w:firstLine="0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071CB">
        <w:rPr>
          <w:rFonts w:ascii="Tahoma" w:hAnsi="Tahoma" w:cs="Tahoma"/>
          <w:b/>
          <w:color w:val="000000" w:themeColor="text1"/>
        </w:rPr>
        <w:t>X</w:t>
      </w:r>
      <w:r w:rsidR="00B03278" w:rsidRPr="006071CB">
        <w:rPr>
          <w:rFonts w:ascii="Tahoma" w:hAnsi="Tahoma" w:cs="Tahoma"/>
          <w:b/>
          <w:color w:val="000000" w:themeColor="text1"/>
        </w:rPr>
        <w:t>VIII</w:t>
      </w:r>
      <w:r w:rsidR="007B54AC" w:rsidRPr="006071CB">
        <w:rPr>
          <w:rFonts w:ascii="Tahoma" w:hAnsi="Tahoma" w:cs="Tahoma"/>
          <w:b/>
          <w:color w:val="000000" w:themeColor="text1"/>
        </w:rPr>
        <w:t xml:space="preserve">. Opis sposobu obliczenia ceny: </w:t>
      </w:r>
      <w:r w:rsidR="004D41F1" w:rsidRPr="006071CB">
        <w:rPr>
          <w:rFonts w:ascii="Tahoma" w:hAnsi="Tahoma" w:cs="Tahoma"/>
          <w:b/>
          <w:color w:val="000000" w:themeColor="text1"/>
        </w:rPr>
        <w:t xml:space="preserve"> </w:t>
      </w:r>
    </w:p>
    <w:p w:rsidR="00B05BA0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Cenę brutto oferty należy podać jako cenę ryczałtową, odpowiednio dla części, na którą Wykonawca składa ofertę. Cena brutto uwzględnia podatek VAT. Prawidłowe określenie stawki podatku VAT leży po stronie Wykonawcy. </w:t>
      </w:r>
    </w:p>
    <w:p w:rsidR="00B05BA0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Cena oferty brutto wskazana w Formularzu ofertowym (stanowiącym odpowiednio dla numeru części Załącznik do SWZ od </w:t>
      </w:r>
      <w:r w:rsidR="00B375C6" w:rsidRPr="006071CB">
        <w:rPr>
          <w:rFonts w:ascii="Tahoma" w:hAnsi="Tahoma" w:cs="Tahoma"/>
          <w:color w:val="000000" w:themeColor="text1"/>
        </w:rPr>
        <w:t xml:space="preserve">nr </w:t>
      </w:r>
      <w:r w:rsidRPr="006071CB">
        <w:rPr>
          <w:rFonts w:ascii="Tahoma" w:hAnsi="Tahoma" w:cs="Tahoma"/>
          <w:color w:val="000000" w:themeColor="text1"/>
        </w:rPr>
        <w:t xml:space="preserve">2a do </w:t>
      </w:r>
      <w:r w:rsidR="00B375C6" w:rsidRPr="006071CB">
        <w:rPr>
          <w:rFonts w:ascii="Tahoma" w:hAnsi="Tahoma" w:cs="Tahoma"/>
          <w:color w:val="000000" w:themeColor="text1"/>
        </w:rPr>
        <w:t xml:space="preserve">nr </w:t>
      </w:r>
      <w:r w:rsidRPr="006071CB">
        <w:rPr>
          <w:rFonts w:ascii="Tahoma" w:hAnsi="Tahoma" w:cs="Tahoma"/>
          <w:color w:val="000000" w:themeColor="text1"/>
        </w:rPr>
        <w:t>2</w:t>
      </w:r>
      <w:r w:rsidR="006D652D" w:rsidRPr="006071CB">
        <w:rPr>
          <w:rFonts w:ascii="Tahoma" w:hAnsi="Tahoma" w:cs="Tahoma"/>
          <w:color w:val="000000" w:themeColor="text1"/>
        </w:rPr>
        <w:t>k</w:t>
      </w:r>
      <w:r w:rsidRPr="006071CB">
        <w:rPr>
          <w:rFonts w:ascii="Tahoma" w:hAnsi="Tahoma" w:cs="Tahoma"/>
          <w:color w:val="000000" w:themeColor="text1"/>
        </w:rPr>
        <w:t xml:space="preserve">) zostanie wyliczona przez Wykonawcę w oparciu o Formularz cenowy (wyceny), którego wzór stanowi Załącznik Nr 2 do formularza ofertowego od nr 2a do </w:t>
      </w:r>
      <w:r w:rsidR="00B375C6" w:rsidRPr="006071CB">
        <w:rPr>
          <w:rFonts w:ascii="Tahoma" w:hAnsi="Tahoma" w:cs="Tahoma"/>
          <w:color w:val="000000" w:themeColor="text1"/>
        </w:rPr>
        <w:t xml:space="preserve">nr </w:t>
      </w:r>
      <w:r w:rsidRPr="006071CB">
        <w:rPr>
          <w:rFonts w:ascii="Tahoma" w:hAnsi="Tahoma" w:cs="Tahoma"/>
          <w:color w:val="000000" w:themeColor="text1"/>
        </w:rPr>
        <w:t>2</w:t>
      </w:r>
      <w:r w:rsidR="006D652D" w:rsidRPr="006071CB">
        <w:rPr>
          <w:rFonts w:ascii="Tahoma" w:hAnsi="Tahoma" w:cs="Tahoma"/>
          <w:color w:val="000000" w:themeColor="text1"/>
        </w:rPr>
        <w:t>k</w:t>
      </w:r>
      <w:r w:rsidRPr="006071CB">
        <w:rPr>
          <w:rFonts w:ascii="Tahoma" w:hAnsi="Tahoma" w:cs="Tahoma"/>
          <w:color w:val="000000" w:themeColor="text1"/>
        </w:rPr>
        <w:t xml:space="preserve"> (zgodnie z zasadą obliczenia wynikającą z Formularza cenowego). </w:t>
      </w:r>
    </w:p>
    <w:p w:rsidR="00B05BA0" w:rsidRPr="006071CB" w:rsidRDefault="009D1CC5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Zamawiający nie przewiduje r</w:t>
      </w:r>
      <w:r w:rsidR="004356C1" w:rsidRPr="006071CB">
        <w:rPr>
          <w:rFonts w:ascii="Tahoma" w:hAnsi="Tahoma" w:cs="Tahoma"/>
          <w:color w:val="000000" w:themeColor="text1"/>
        </w:rPr>
        <w:t xml:space="preserve">ozliczenia </w:t>
      </w:r>
      <w:r w:rsidRPr="006071CB">
        <w:rPr>
          <w:rFonts w:ascii="Tahoma" w:hAnsi="Tahoma" w:cs="Tahoma"/>
          <w:color w:val="000000" w:themeColor="text1"/>
        </w:rPr>
        <w:t xml:space="preserve">w walutach obcych. Wszelkie rozliczenia </w:t>
      </w:r>
      <w:r w:rsidR="004356C1" w:rsidRPr="006071CB">
        <w:rPr>
          <w:rFonts w:ascii="Tahoma" w:hAnsi="Tahoma" w:cs="Tahoma"/>
          <w:color w:val="000000" w:themeColor="text1"/>
        </w:rPr>
        <w:t xml:space="preserve">między Zamawiającym a Wykonawcą będą prowadzone </w:t>
      </w:r>
      <w:r w:rsidRPr="006071CB">
        <w:rPr>
          <w:rFonts w:ascii="Tahoma" w:hAnsi="Tahoma" w:cs="Tahoma"/>
          <w:color w:val="000000" w:themeColor="text1"/>
        </w:rPr>
        <w:t xml:space="preserve">wyłącznie </w:t>
      </w:r>
      <w:r w:rsidR="004356C1" w:rsidRPr="006071CB">
        <w:rPr>
          <w:rFonts w:ascii="Tahoma" w:hAnsi="Tahoma" w:cs="Tahoma"/>
          <w:color w:val="000000" w:themeColor="text1"/>
        </w:rPr>
        <w:t>w złotych polskich (PLN).</w:t>
      </w:r>
    </w:p>
    <w:p w:rsidR="004356C1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Wszelkie podane w ofercie ceny muszą być wyrażone w złotych polskich, z dokładnością maksymalnie do dwóch miejsc po przecinku zgodnie z matematycznymi zasadami zaokrąglania tj.:</w:t>
      </w:r>
    </w:p>
    <w:p w:rsidR="00521509" w:rsidRPr="006071C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ułamek kończący się cyfrą od 1 do 4 zaokrąglić należy w dół,</w:t>
      </w:r>
    </w:p>
    <w:p w:rsidR="00B05BA0" w:rsidRPr="006071C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ułamek kończący się cyfrą od 5 do 9 zaokrąglić należy w górę</w:t>
      </w:r>
      <w:r w:rsidR="00A03C21" w:rsidRPr="006071CB">
        <w:rPr>
          <w:rFonts w:ascii="Tahoma" w:hAnsi="Tahoma" w:cs="Tahoma"/>
          <w:color w:val="000000" w:themeColor="text1"/>
        </w:rPr>
        <w:t>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Wykonawca musi uwzględnić w cenie oferty wszelkie koszty niezbędne dla prawidłowego i pełnego wykonania zamówienia oraz wszelkie koszty niezbędne do zrealizowania zamówienia wynikające wprost </w:t>
      </w:r>
      <w:r w:rsidR="00C23083" w:rsidRPr="006071CB">
        <w:rPr>
          <w:rFonts w:ascii="Tahoma" w:hAnsi="Tahoma" w:cs="Tahoma"/>
          <w:color w:val="000000" w:themeColor="text1"/>
        </w:rPr>
        <w:t>z</w:t>
      </w:r>
      <w:r w:rsidRPr="006071CB">
        <w:rPr>
          <w:rFonts w:ascii="Tahoma" w:hAnsi="Tahoma" w:cs="Tahoma"/>
          <w:color w:val="000000" w:themeColor="text1"/>
        </w:rPr>
        <w:t xml:space="preserve"> SWZ, jak również koszty w niej nieujęte, bez których według wiedzy i doświadczenia wykonawcy nie można </w:t>
      </w:r>
      <w:r w:rsidRPr="006071CB">
        <w:rPr>
          <w:rFonts w:ascii="Tahoma" w:hAnsi="Tahoma" w:cs="Tahoma"/>
          <w:color w:val="000000" w:themeColor="text1"/>
        </w:rPr>
        <w:lastRenderedPageBreak/>
        <w:t>wykonać zamówienia, w szczególności: koszt dostawy – transportu przedmiotu zamówienia w miejsce wskazane przez Zamawiającego, koszt rozładunku, wniesienia, a także uwzględniać podatki oraz rabaty, upusty, itp.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Zamawiający zastrzega, że cena za realizację przedmiotu zamówienia ani, żadna cena jednostkowa zawarta w Formularzu cenowym nie może mieć wartości 0,00 złotych.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Sposób zapłaty i rozliczenia za realizację zamówienia, określone zostały we wzorze umowy stanowiącej załącznik nr </w:t>
      </w:r>
      <w:r w:rsidR="006D652D" w:rsidRPr="006071CB">
        <w:rPr>
          <w:rFonts w:ascii="Tahoma" w:hAnsi="Tahoma" w:cs="Tahoma"/>
          <w:color w:val="000000" w:themeColor="text1"/>
        </w:rPr>
        <w:t>4</w:t>
      </w:r>
      <w:r w:rsidRPr="006071CB">
        <w:rPr>
          <w:rFonts w:ascii="Tahoma" w:hAnsi="Tahoma" w:cs="Tahoma"/>
          <w:color w:val="000000" w:themeColor="text1"/>
        </w:rPr>
        <w:t xml:space="preserve"> do SWZ.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Wynagrodzenie ryczałtowe będzie niezmienne przez cały czas realizacji przedmiotu zamówienia i Wykonawca nie może żądać podwyższenia wynagrodzenia</w:t>
      </w:r>
      <w:r w:rsidR="00B35F97" w:rsidRPr="006071CB">
        <w:rPr>
          <w:rFonts w:ascii="Tahoma" w:hAnsi="Tahoma" w:cs="Tahoma"/>
          <w:color w:val="000000" w:themeColor="text1"/>
        </w:rPr>
        <w:t>, za wyjątkiem zmiany określonej w art. 455 ust. 2 Pzp</w:t>
      </w:r>
      <w:r w:rsidRPr="006071CB">
        <w:rPr>
          <w:rFonts w:ascii="Tahoma" w:hAnsi="Tahoma" w:cs="Tahoma"/>
          <w:color w:val="000000" w:themeColor="text1"/>
        </w:rPr>
        <w:t xml:space="preserve">. 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 przypadku pominięcia przez Wykonawcę przy wycenie jakiegokolwiek elementu mogącego mieć wpływ na jej wysokość, Wykonawcy nie będą przysługiwać względem Zamawiającego żadne roszczenia z powyższego tytułu, a w szczególności roszczenie o dodatkowe wynagrodzenie. </w:t>
      </w:r>
    </w:p>
    <w:p w:rsidR="004356C1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Zamawiający nie dopuszcza przedstawiania ceny ryczałtowej w kilku wariantach, </w:t>
      </w:r>
    </w:p>
    <w:p w:rsidR="009929E3" w:rsidRPr="006071CB" w:rsidRDefault="004356C1" w:rsidP="003C7360">
      <w:pPr>
        <w:pStyle w:val="pkt"/>
        <w:tabs>
          <w:tab w:val="num" w:pos="993"/>
        </w:tabs>
        <w:autoSpaceDE w:val="0"/>
        <w:autoSpaceDN w:val="0"/>
        <w:adjustRightInd w:val="0"/>
        <w:spacing w:before="0" w:after="0" w:line="360" w:lineRule="auto"/>
        <w:ind w:left="556" w:firstLine="0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 zależności od zastosowanych rozwiązań. W przypadku przedstawiania ceny w taki sposób oferta zostanie odrzucona.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Ocenie podlegać będzie cena brutto oferty za realizację zamówienia podana w   Formularzu „Oferta”.</w:t>
      </w:r>
    </w:p>
    <w:p w:rsidR="00531EB3" w:rsidRPr="006071CB" w:rsidRDefault="00531EB3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ind w:left="720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Zamawiający nie przewiduje udzielania zaliczek na poczet wykonania zamówienia </w:t>
      </w:r>
    </w:p>
    <w:p w:rsidR="009929E3" w:rsidRPr="006071CB" w:rsidRDefault="00531EB3" w:rsidP="006D05E5">
      <w:pPr>
        <w:pStyle w:val="pkt"/>
        <w:tabs>
          <w:tab w:val="num" w:pos="993"/>
        </w:tabs>
        <w:autoSpaceDE w:val="0"/>
        <w:autoSpaceDN w:val="0"/>
        <w:adjustRightInd w:val="0"/>
        <w:spacing w:before="0" w:after="0" w:line="360" w:lineRule="auto"/>
        <w:ind w:left="284" w:hanging="142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 </w:t>
      </w:r>
      <w:r w:rsidR="004356C1" w:rsidRPr="006071CB">
        <w:rPr>
          <w:rFonts w:ascii="Tahoma" w:hAnsi="Tahoma" w:cs="Tahoma"/>
          <w:color w:val="000000" w:themeColor="text1"/>
        </w:rPr>
        <w:t xml:space="preserve">  </w:t>
      </w:r>
      <w:r w:rsidRPr="006071CB">
        <w:rPr>
          <w:rFonts w:ascii="Tahoma" w:hAnsi="Tahoma" w:cs="Tahoma"/>
          <w:color w:val="000000" w:themeColor="text1"/>
        </w:rPr>
        <w:t xml:space="preserve">  </w:t>
      </w:r>
      <w:r w:rsidR="009929E3" w:rsidRPr="006071CB">
        <w:rPr>
          <w:rFonts w:ascii="Tahoma" w:hAnsi="Tahoma" w:cs="Tahoma"/>
          <w:color w:val="000000" w:themeColor="text1"/>
        </w:rPr>
        <w:tab/>
      </w:r>
      <w:r w:rsidRPr="006071CB">
        <w:rPr>
          <w:rFonts w:ascii="Tahoma" w:hAnsi="Tahoma" w:cs="Tahoma"/>
          <w:color w:val="000000" w:themeColor="text1"/>
        </w:rPr>
        <w:t>publicznego.</w:t>
      </w:r>
    </w:p>
    <w:p w:rsidR="006D05E5" w:rsidRPr="006071C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Jeżeli złożona zostanie oferta, której wybór prowadziłby do powstania </w:t>
      </w:r>
      <w:r w:rsidRPr="006071CB">
        <w:rPr>
          <w:rFonts w:ascii="Tahoma" w:hAnsi="Tahoma" w:cs="Tahoma"/>
          <w:color w:val="000000" w:themeColor="text1"/>
        </w:rPr>
        <w:br/>
        <w:t xml:space="preserve">u zamawiającego obowiązku podatkowego zgodnie z ustawą z dnia 11 marca </w:t>
      </w:r>
      <w:r w:rsidR="00D00C96" w:rsidRPr="006071CB">
        <w:rPr>
          <w:rFonts w:ascii="Tahoma" w:hAnsi="Tahoma" w:cs="Tahoma"/>
          <w:color w:val="000000" w:themeColor="text1"/>
        </w:rPr>
        <w:br/>
      </w:r>
      <w:r w:rsidRPr="006071CB">
        <w:rPr>
          <w:rFonts w:ascii="Tahoma" w:hAnsi="Tahoma" w:cs="Tahoma"/>
          <w:color w:val="000000" w:themeColor="text1"/>
        </w:rPr>
        <w:t>2004 r. o podatku od towarów i usług (</w:t>
      </w:r>
      <w:r w:rsidR="00EA2486" w:rsidRPr="006071CB">
        <w:rPr>
          <w:rFonts w:ascii="Tahoma" w:hAnsi="Tahoma" w:cs="Tahoma"/>
          <w:color w:val="000000" w:themeColor="text1"/>
        </w:rPr>
        <w:t xml:space="preserve">t.j. </w:t>
      </w:r>
      <w:r w:rsidRPr="006071CB">
        <w:rPr>
          <w:rFonts w:ascii="Tahoma" w:hAnsi="Tahoma" w:cs="Tahoma"/>
          <w:color w:val="000000" w:themeColor="text1"/>
        </w:rPr>
        <w:t xml:space="preserve">Dz. U. z 2018 r. poz. 2174, z późn. zm.), dla celów zastosowania kryterium ceny lub kosztu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podatkowego; wskazania nazwy (rodzaju) towaru lub usługi, których dostawa lub świadczenie będą prowadziły do powstania obowiązku </w:t>
      </w:r>
      <w:r w:rsidRPr="006071CB">
        <w:rPr>
          <w:rFonts w:ascii="Tahoma" w:hAnsi="Tahoma" w:cs="Tahoma"/>
          <w:color w:val="000000" w:themeColor="text1"/>
        </w:rPr>
        <w:lastRenderedPageBreak/>
        <w:t>podatkowego; wskazania wartości towaru lub usługi objętego obowiązkiem podatkowym zamawiającego, bez kwoty podatku; wskazania stawki podatku od towarów i usług, która zgodnie z wiedzą wykonawcy, będzie miała zastosowanie.</w:t>
      </w:r>
    </w:p>
    <w:p w:rsidR="006D05E5" w:rsidRPr="006071C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dokonywanie ja</w:t>
      </w:r>
      <w:r w:rsidR="00C77A82" w:rsidRPr="006071CB">
        <w:rPr>
          <w:rFonts w:ascii="Tahoma" w:hAnsi="Tahoma" w:cs="Tahoma"/>
          <w:color w:val="000000" w:themeColor="text1"/>
        </w:rPr>
        <w:t>kiejkolwiek zmiany w jej treści, z zastrzeżeniem ust. 15 niniejszego rozdziału.</w:t>
      </w:r>
    </w:p>
    <w:p w:rsidR="0081168C" w:rsidRPr="006071C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Zamawiający poprawia w ofercie:</w:t>
      </w:r>
    </w:p>
    <w:p w:rsidR="0081168C" w:rsidRPr="006071C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oczywiste omyłki pisarskie,</w:t>
      </w:r>
    </w:p>
    <w:p w:rsidR="0081168C" w:rsidRPr="006071C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oczywiste omyłki rachunkowe, z uwzględnieniem konsekwencji rachunkowych dokonanych poprawek,</w:t>
      </w:r>
    </w:p>
    <w:p w:rsidR="0081168C" w:rsidRPr="006071C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inne omyłki polegające na niezgodności oferty z dokumentami zamówienia, niepowodujące istotnych zmian w treści oferty</w:t>
      </w:r>
      <w:r w:rsidR="00E27FE2" w:rsidRPr="006071CB">
        <w:rPr>
          <w:rFonts w:ascii="Tahoma" w:hAnsi="Tahoma" w:cs="Tahoma"/>
          <w:color w:val="000000" w:themeColor="text1"/>
        </w:rPr>
        <w:t>,</w:t>
      </w:r>
      <w:r w:rsidRPr="006071CB">
        <w:rPr>
          <w:rFonts w:ascii="Tahoma" w:hAnsi="Tahoma" w:cs="Tahoma"/>
          <w:color w:val="000000" w:themeColor="text1"/>
        </w:rPr>
        <w:t xml:space="preserve"> </w:t>
      </w:r>
    </w:p>
    <w:p w:rsidR="006D05E5" w:rsidRPr="006071CB" w:rsidRDefault="0081168C" w:rsidP="00B76825">
      <w:pPr>
        <w:pStyle w:val="pkt"/>
        <w:tabs>
          <w:tab w:val="num" w:pos="993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niezwłocznie zawiadamiając o tym wykonawcę, którego oferta została poprawiona</w:t>
      </w:r>
      <w:r w:rsidR="00C77A82" w:rsidRPr="006071CB">
        <w:rPr>
          <w:rFonts w:ascii="Tahoma" w:hAnsi="Tahoma" w:cs="Tahoma"/>
          <w:color w:val="000000" w:themeColor="text1"/>
        </w:rPr>
        <w:t>.</w:t>
      </w:r>
    </w:p>
    <w:p w:rsidR="0081168C" w:rsidRPr="006071CB" w:rsidRDefault="0081168C" w:rsidP="00356E4D">
      <w:pPr>
        <w:pStyle w:val="pk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 przypadku, o którym mowa w ust. </w:t>
      </w:r>
      <w:r w:rsidR="00C77A82" w:rsidRPr="006071CB">
        <w:rPr>
          <w:rFonts w:ascii="Tahoma" w:hAnsi="Tahoma" w:cs="Tahoma"/>
          <w:color w:val="000000" w:themeColor="text1"/>
        </w:rPr>
        <w:t>15 pkt 3</w:t>
      </w:r>
      <w:r w:rsidRPr="006071CB">
        <w:rPr>
          <w:rFonts w:ascii="Tahoma" w:hAnsi="Tahoma" w:cs="Tahoma"/>
          <w:color w:val="000000" w:themeColor="text1"/>
        </w:rPr>
        <w:t>,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C77A82" w:rsidRPr="006071CB" w:rsidRDefault="00C77A82" w:rsidP="00FC5B43">
      <w:pPr>
        <w:pStyle w:val="pkt"/>
        <w:tabs>
          <w:tab w:val="num" w:pos="993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Tahoma" w:hAnsi="Tahoma" w:cs="Tahoma"/>
          <w:color w:val="000000" w:themeColor="text1"/>
        </w:rPr>
      </w:pPr>
    </w:p>
    <w:p w:rsidR="005D2254" w:rsidRPr="006071CB" w:rsidRDefault="007B54AC" w:rsidP="00FC5B4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B0327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737D8F"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. Opis kryteriów, którymi zamawiający będzie się kierował przy wyborze</w:t>
      </w:r>
      <w:r w:rsidR="005D2254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B96829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oferty, wraz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z podaniem znaczenia tych kryteriów i sposobu oceny ofert </w:t>
      </w:r>
    </w:p>
    <w:p w:rsidR="00D5783D" w:rsidRPr="006071CB" w:rsidRDefault="009A6C57" w:rsidP="001235A5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Ocenie będą podlegać oferty złożone w przetargu przez Wykonawców nie podlegających wykluczeniu, których oferty nie podlegają odrzuceniu.</w:t>
      </w:r>
    </w:p>
    <w:p w:rsidR="00A07094" w:rsidRPr="006071CB" w:rsidRDefault="009A6C57" w:rsidP="001235A5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dokona oceny ofert w oparciu o następujące kryteria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8429A3" w:rsidRPr="006071CB" w:rsidRDefault="008429A3" w:rsidP="00C5355B">
      <w:pPr>
        <w:spacing w:after="0" w:line="360" w:lineRule="auto"/>
        <w:ind w:left="3261" w:hanging="3261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F33650" w:rsidRPr="006071CB" w:rsidRDefault="00136F9C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 </w:t>
      </w:r>
      <w:r w:rsidR="00F33650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-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przedmiotem oceny </w:t>
      </w:r>
      <w:r w:rsidR="009A6C57" w:rsidRPr="006071CB">
        <w:rPr>
          <w:rFonts w:ascii="Tahoma" w:hAnsi="Tahoma" w:cs="Tahoma"/>
          <w:color w:val="000000" w:themeColor="text1"/>
          <w:sz w:val="24"/>
          <w:szCs w:val="24"/>
        </w:rPr>
        <w:t>będą następujące kryteria:</w:t>
      </w:r>
    </w:p>
    <w:p w:rsidR="007822FA" w:rsidRPr="006071C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</w:t>
      </w:r>
      <w:r w:rsidR="00141E9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oferty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(C</w:t>
      </w:r>
      <w:r w:rsidR="00355B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- 60 %</w:t>
      </w:r>
    </w:p>
    <w:p w:rsidR="007822FA" w:rsidRPr="006071C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Dodatkowe dyski 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t>(DD)</w:t>
      </w:r>
      <w:r w:rsidR="00355B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5620C5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A07094" w:rsidRPr="006071C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Dodatkowa pamięć RAM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(PRAM)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</w:t>
      </w:r>
      <w:r w:rsidR="005620C5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5620C5" w:rsidRPr="006071CB" w:rsidRDefault="005620C5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Szkolenie (SZ) – 20%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Sposób oceny ofert: </w:t>
      </w:r>
    </w:p>
    <w:p w:rsidR="00635E3B" w:rsidRPr="006071CB" w:rsidRDefault="00635E3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A183C" w:rsidRPr="006071C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</w:t>
      </w:r>
      <w:r w:rsidR="002A183C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="004E3A7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x 60 % 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9F325F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  </w:t>
      </w:r>
    </w:p>
    <w:p w:rsidR="00AA058D" w:rsidRPr="006071CB" w:rsidRDefault="00635E3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4" w:name="_Hlk82174977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Zainstalowanie w serwerze dodatkowych dysków –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DD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  <w:r w:rsidR="009F325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zaproponuje zainstalowanie w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serwerze 6 dysków HDD SAS hot-plug o prędkości obrotowej 10k i pojemności co najmniej 2.4TB każdy</w:t>
      </w:r>
      <w:r w:rsidR="009E5C4D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otrzyma dodatkowo 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punktów. </w:t>
      </w:r>
      <w:bookmarkStart w:id="5" w:name="_Hlk82175182"/>
    </w:p>
    <w:p w:rsidR="00635E3B" w:rsidRPr="006071CB" w:rsidRDefault="00635E3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</w:t>
      </w:r>
      <w:bookmarkEnd w:id="5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 dyski </w:t>
      </w:r>
      <w:r w:rsidR="003F6697" w:rsidRPr="006071CB">
        <w:rPr>
          <w:rFonts w:ascii="Tahoma" w:hAnsi="Tahoma" w:cs="Tahoma"/>
          <w:color w:val="000000" w:themeColor="text1"/>
          <w:sz w:val="24"/>
          <w:szCs w:val="24"/>
        </w:rPr>
        <w:t xml:space="preserve">HDD SAS hot-plug o prędkości obrotowej 10k i pojemności co najmniej 2.4TB każdy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otrzyma 0 punktów.</w:t>
      </w:r>
    </w:p>
    <w:bookmarkEnd w:id="4"/>
    <w:p w:rsidR="00AA058D" w:rsidRPr="006071CB" w:rsidRDefault="00DE754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Zainstalowanie w serwerze dodatkowej pamięci RAM –„ PRAM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” – waga kryterium 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  <w:r w:rsidR="009F325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zainstalowanie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serwerze </w:t>
      </w:r>
      <w:r w:rsidR="00E74440" w:rsidRPr="006071CB">
        <w:rPr>
          <w:rFonts w:ascii="Tahoma" w:hAnsi="Tahoma" w:cs="Tahoma"/>
          <w:color w:val="000000" w:themeColor="text1"/>
          <w:sz w:val="24"/>
          <w:szCs w:val="24"/>
        </w:rPr>
        <w:t>minimum</w:t>
      </w:r>
      <w:r w:rsidR="00D90F5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>128 GB pamięci RAM typu DDR4 Registered (pojedynczy moduł pamięci o poj. min 32GB)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otrzyma dodatkowo 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punktów.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F7419" w:rsidRPr="006071CB" w:rsidRDefault="00DE754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pamięć RAM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>96 GB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typu DDR4 Registered (pojedynczy moduł pamięci o poj. min 32GB)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otrzyma 0 punktów.</w:t>
      </w:r>
    </w:p>
    <w:p w:rsidR="00890A72" w:rsidRPr="006071CB" w:rsidRDefault="00890A7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B853B0" w:rsidRPr="006071CB" w:rsidRDefault="003B1EB8" w:rsidP="00B853B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Szkolenie dla 2 osób (administratorów) –„SZ” –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waga kryterium 20%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bookmarkStart w:id="6" w:name="_Hlk82520736"/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szkolenie</w:t>
      </w:r>
      <w:r w:rsidR="00F9095E" w:rsidRPr="006071CB">
        <w:rPr>
          <w:rFonts w:ascii="Tahoma" w:hAnsi="Tahoma" w:cs="Tahoma"/>
          <w:color w:val="000000" w:themeColor="text1"/>
          <w:sz w:val="24"/>
          <w:szCs w:val="24"/>
        </w:rPr>
        <w:t>*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dla 2 osób (administratorów) z instalacji, konfiguracji i zarządzania oferowanym oprogramowaniem do wirtualizacji przeprowadzone przez </w:t>
      </w:r>
      <w:r w:rsidR="00B853B0" w:rsidRPr="006071CB">
        <w:rPr>
          <w:rFonts w:ascii="Tahoma" w:hAnsi="Tahoma" w:cs="Tahoma"/>
          <w:color w:val="000000" w:themeColor="text1"/>
          <w:sz w:val="24"/>
          <w:szCs w:val="24"/>
        </w:rPr>
        <w:t>Wykonawcę otrzyma dodatkowo 20 punktów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B853B0" w:rsidRPr="00335E10" w:rsidRDefault="00B853B0" w:rsidP="00335E10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6071CB">
        <w:rPr>
          <w:rFonts w:ascii="Tahoma" w:hAnsi="Tahoma" w:cs="Tahoma"/>
          <w:color w:val="000000" w:themeColor="text1"/>
          <w:sz w:val="20"/>
          <w:szCs w:val="20"/>
        </w:rPr>
        <w:t>*</w:t>
      </w:r>
      <w:r w:rsidR="005553A9" w:rsidRPr="006071CB"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3B1EB8" w:rsidRPr="006071CB">
        <w:rPr>
          <w:rFonts w:ascii="Tahoma" w:hAnsi="Tahoma" w:cs="Tahoma"/>
          <w:color w:val="000000" w:themeColor="text1"/>
          <w:sz w:val="20"/>
          <w:szCs w:val="20"/>
        </w:rPr>
        <w:t xml:space="preserve"> powinien wystawić Zaświadczenie lub Certyfikat potwierdzające uczestnictwo w szkoleniu. Zamawiający dopuszcza, aby szkolenie zostało przeprowadzone on-line. Szkolenie powinno uwzględniać następujące tematy: podstawowe zagadnienia, instalacja hosta, konfiguracja systemu pamięci masowej maszyn wirtualnych, konfiguracja sieciowa, zarządzanie hostami, definiowanie zasobów, tworzenie maszyn wirtualnych i ich klonowanie, tworzenie szablonów maszyn wirtualnych, konfiguracja migawek, konwersja i migracja maszyn wirtualnych i fizycznych, monitorowanie, raportowanie i alerty.  </w:t>
      </w:r>
      <w:bookmarkEnd w:id="6"/>
    </w:p>
    <w:p w:rsidR="003B1EB8" w:rsidRDefault="003B1EB8" w:rsidP="00335E10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szkolenia – otrzyma 0 punktów.</w:t>
      </w:r>
    </w:p>
    <w:p w:rsidR="00335E10" w:rsidRPr="006071CB" w:rsidRDefault="00335E10" w:rsidP="00335E10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</w:p>
    <w:p w:rsidR="001F7419" w:rsidRPr="006071CB" w:rsidRDefault="001F7419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5620C5" w:rsidRPr="006071CB" w:rsidRDefault="001F7419" w:rsidP="00E63F5F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Oferta najkorzystniejsza = suma uzyskanych punktów („C” + „</w:t>
      </w:r>
      <w:r w:rsidR="00DE7542" w:rsidRPr="006071CB">
        <w:rPr>
          <w:rFonts w:ascii="Tahoma" w:hAnsi="Tahoma" w:cs="Tahoma"/>
          <w:color w:val="000000" w:themeColor="text1"/>
          <w:sz w:val="24"/>
          <w:szCs w:val="24"/>
        </w:rPr>
        <w:t>DD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 + „</w:t>
      </w:r>
      <w:r w:rsidR="00DE7542" w:rsidRPr="006071CB">
        <w:rPr>
          <w:rFonts w:ascii="Tahoma" w:hAnsi="Tahoma" w:cs="Tahoma"/>
          <w:color w:val="000000" w:themeColor="text1"/>
          <w:sz w:val="24"/>
          <w:szCs w:val="24"/>
        </w:rPr>
        <w:t>PRAM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3B1EB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+ „SZ”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694A4F" w:rsidRPr="006071CB" w:rsidRDefault="00694A4F" w:rsidP="00581B55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bookmarkStart w:id="7" w:name="_Hlk83302088"/>
    </w:p>
    <w:p w:rsidR="005F6201" w:rsidRPr="006071CB" w:rsidRDefault="00034BF8" w:rsidP="00581B55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Uwaga: </w:t>
      </w:r>
    </w:p>
    <w:p w:rsidR="005F33D0" w:rsidRPr="006071CB" w:rsidRDefault="00801077" w:rsidP="00581B55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062368" w:rsidRPr="006071CB">
        <w:rPr>
          <w:rFonts w:ascii="Tahoma" w:hAnsi="Tahoma" w:cs="Tahoma"/>
          <w:color w:val="000000" w:themeColor="text1"/>
          <w:sz w:val="24"/>
          <w:szCs w:val="24"/>
        </w:rPr>
        <w:t xml:space="preserve">rak 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załączonej 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>karty produktowej umożliwiającej weryfikacj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wymaganych parametrów oferowanego 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urządzenia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innego równoważnego dokumentu </w:t>
      </w:r>
      <w:r w:rsidR="00062368" w:rsidRPr="006071CB">
        <w:rPr>
          <w:rFonts w:ascii="Tahoma" w:hAnsi="Tahoma" w:cs="Tahoma"/>
          <w:color w:val="000000" w:themeColor="text1"/>
          <w:sz w:val="24"/>
          <w:szCs w:val="24"/>
        </w:rPr>
        <w:t xml:space="preserve">będzie 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>skutkować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oceną na poziomie 0 punktów za kryterium:</w:t>
      </w:r>
    </w:p>
    <w:p w:rsidR="005F33D0" w:rsidRPr="006071CB" w:rsidRDefault="005F33D0" w:rsidP="00581B55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Zainstalowanie w serwerze dodatkowych dysków</w:t>
      </w:r>
      <w:r w:rsidR="00F265C1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581B55" w:rsidRPr="006071CB" w:rsidRDefault="005F33D0" w:rsidP="00581B55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Zainstalowanie w serwerze dodatkowej pamięci RAM</w:t>
      </w:r>
      <w:r w:rsidR="00F265C1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34BF8" w:rsidRPr="006071CB" w:rsidRDefault="00581B55" w:rsidP="00581B55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onieważ, powyższy dokument nie podlega wezwaniu do złożenia lub uzupełni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nia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zgodnie z art. 107 ust. 3 Pzp. W tej sytuacji Zamawiający przyjmie, że Wykonawca oferuje urządzenie na minimalnym poziomie wymagań określonych przez Zamawiającego w szczegółowym opisie przedmiotu zamówienia</w:t>
      </w:r>
      <w:r w:rsidR="00F265C1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bookmarkEnd w:id="7"/>
    <w:p w:rsidR="00F265C1" w:rsidRPr="006071CB" w:rsidRDefault="00F265C1" w:rsidP="00581B55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537E9D" w:rsidRPr="006071CB" w:rsidRDefault="00537E9D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 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537E9D" w:rsidRPr="006071CB" w:rsidRDefault="00537E9D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537E9D" w:rsidRPr="006071CB" w:rsidRDefault="00537E9D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Gwarancja</w:t>
      </w:r>
      <w:r w:rsidR="006A6D5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4744D" w:rsidRPr="006071CB">
        <w:rPr>
          <w:rFonts w:ascii="Tahoma" w:hAnsi="Tahoma" w:cs="Tahoma"/>
          <w:color w:val="000000" w:themeColor="text1"/>
          <w:sz w:val="24"/>
          <w:szCs w:val="24"/>
        </w:rPr>
        <w:t xml:space="preserve">macierzy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(G) – 20 %</w:t>
      </w:r>
    </w:p>
    <w:p w:rsidR="00532AF6" w:rsidRPr="006071CB" w:rsidRDefault="00443A83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Wsparcie techniczne </w:t>
      </w:r>
      <w:r w:rsidR="00537E9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(WT)</w:t>
      </w:r>
      <w:r w:rsidR="00537E9D" w:rsidRPr="006071CB">
        <w:rPr>
          <w:rFonts w:ascii="Tahoma" w:hAnsi="Tahoma" w:cs="Tahoma"/>
          <w:color w:val="000000" w:themeColor="text1"/>
          <w:sz w:val="24"/>
          <w:szCs w:val="24"/>
        </w:rPr>
        <w:t>– 20%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= 100 x -----------------------------------------</w:t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x 60 %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CD0EA6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</w:t>
      </w:r>
    </w:p>
    <w:p w:rsidR="00CD0EA6" w:rsidRPr="006071CB" w:rsidRDefault="00CD0EA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915C2" w:rsidRPr="006071CB" w:rsidRDefault="003432F4" w:rsidP="008429A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</w:t>
      </w:r>
      <w:r w:rsidR="009915C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warancj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="009915C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B13973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na macierz</w:t>
      </w:r>
      <w:r w:rsidR="006A6D50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B2B4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- „</w:t>
      </w:r>
      <w:r w:rsidR="009915C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G</w:t>
      </w:r>
      <w:r w:rsidR="00FB2B4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” -</w:t>
      </w:r>
      <w:r w:rsidR="009915C2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waga kryterium 20%</w:t>
      </w:r>
    </w:p>
    <w:p w:rsidR="005F5C40" w:rsidRPr="006071C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Wykonawca otrzyma dodatkowe punkty, gdy zaoferuje okres gwarancji na </w:t>
      </w:r>
      <w:r w:rsidR="009C6C62" w:rsidRPr="006071CB">
        <w:rPr>
          <w:rFonts w:ascii="Tahoma" w:hAnsi="Tahoma" w:cs="Tahoma"/>
          <w:iCs/>
          <w:color w:val="000000" w:themeColor="text1"/>
          <w:sz w:val="24"/>
          <w:szCs w:val="24"/>
        </w:rPr>
        <w:t>macierz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, odpowiednio:</w:t>
      </w:r>
    </w:p>
    <w:p w:rsidR="005F5C40" w:rsidRPr="006071C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856803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="006A6D50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9C6C62" w:rsidRPr="006071CB">
        <w:rPr>
          <w:rFonts w:ascii="Tahoma" w:hAnsi="Tahoma" w:cs="Tahoma"/>
          <w:iCs/>
          <w:color w:val="000000" w:themeColor="text1"/>
          <w:sz w:val="24"/>
          <w:szCs w:val="24"/>
        </w:rPr>
        <w:t>macierz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48 miesięcy</w:t>
      </w:r>
      <w:r w:rsidR="00205F92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Wykonawca otrzyma </w:t>
      </w:r>
      <w:r w:rsidR="00A5012A" w:rsidRPr="006071CB">
        <w:rPr>
          <w:rFonts w:ascii="Tahoma" w:hAnsi="Tahoma" w:cs="Tahoma"/>
          <w:iCs/>
          <w:color w:val="000000" w:themeColor="text1"/>
          <w:sz w:val="24"/>
          <w:szCs w:val="24"/>
        </w:rPr>
        <w:t>10 punktów</w:t>
      </w:r>
    </w:p>
    <w:p w:rsidR="005F5C40" w:rsidRPr="006071C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- </w:t>
      </w:r>
      <w:r w:rsidR="00AE71FB" w:rsidRPr="006071CB">
        <w:rPr>
          <w:rFonts w:ascii="Tahoma" w:hAnsi="Tahoma" w:cs="Tahoma"/>
          <w:iCs/>
          <w:color w:val="000000" w:themeColor="text1"/>
          <w:sz w:val="24"/>
          <w:szCs w:val="24"/>
        </w:rPr>
        <w:t>gwarancj</w:t>
      </w:r>
      <w:r w:rsidR="00856803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="006A6D50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9C6C62" w:rsidRPr="006071CB">
        <w:rPr>
          <w:rFonts w:ascii="Tahoma" w:hAnsi="Tahoma" w:cs="Tahoma"/>
          <w:iCs/>
          <w:color w:val="000000" w:themeColor="text1"/>
          <w:sz w:val="24"/>
          <w:szCs w:val="24"/>
        </w:rPr>
        <w:t>macierz</w:t>
      </w:r>
      <w:r w:rsidR="00AE71FB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60 miesięcy </w:t>
      </w:r>
      <w:r w:rsidR="00205F92" w:rsidRPr="006071CB">
        <w:rPr>
          <w:rFonts w:ascii="Tahoma" w:hAnsi="Tahoma" w:cs="Tahoma"/>
          <w:iCs/>
          <w:color w:val="000000" w:themeColor="text1"/>
          <w:sz w:val="24"/>
          <w:szCs w:val="24"/>
        </w:rPr>
        <w:t>Wykonawca otrzyma</w:t>
      </w:r>
      <w:r w:rsidR="00A5012A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20 punktów </w:t>
      </w:r>
    </w:p>
    <w:p w:rsidR="00A929C2" w:rsidRPr="006071CB" w:rsidRDefault="00A929C2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lastRenderedPageBreak/>
        <w:t>Wykonawca, który zaoferuje gwarancj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min. Wymaganym przez Zamawiającego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poziomie tj. 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>36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 – otrzyma 0 punktów.</w:t>
      </w:r>
    </w:p>
    <w:p w:rsidR="008429A3" w:rsidRPr="006071CB" w:rsidRDefault="008429A3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</w:p>
    <w:p w:rsidR="00443A83" w:rsidRPr="006071CB" w:rsidRDefault="00443A83" w:rsidP="00443A8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Wsparcie techniczne</w:t>
      </w:r>
      <w:r w:rsidR="00E873F5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–„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WT</w:t>
      </w:r>
      <w:r w:rsidR="00E873F5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E873F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20%</w:t>
      </w:r>
      <w:r w:rsidR="009F325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 wsparcie techniczne dla Zamawiającego </w:t>
      </w:r>
      <w:bookmarkStart w:id="8" w:name="_Hlk83037270"/>
      <w:r w:rsidRPr="006071CB">
        <w:rPr>
          <w:rFonts w:ascii="Tahoma" w:hAnsi="Tahoma" w:cs="Tahoma"/>
          <w:color w:val="000000" w:themeColor="text1"/>
          <w:sz w:val="24"/>
          <w:szCs w:val="24"/>
        </w:rPr>
        <w:t>w okresie trwania gwarancji dla macierzy, świadczone w godzinach 9-16 w robocze dni tygodnia. W ramach wsparcia wykonawca musi zapewnić możliwość bezpośredniego, telefonicznego kontaktu z inżynierem serwisowym w języku polskim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bookmarkEnd w:id="8"/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>otrzyma dodatkowo 20 punktów.</w:t>
      </w:r>
      <w:r w:rsidR="008B33C9" w:rsidRPr="006071CB">
        <w:rPr>
          <w:rFonts w:ascii="Tahoma" w:hAnsi="Tahoma" w:cs="Tahoma"/>
          <w:strike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wsparci</w:t>
      </w:r>
      <w:r w:rsidR="00C96639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techniczne</w:t>
      </w:r>
      <w:r w:rsidR="00C96639" w:rsidRPr="006071CB">
        <w:rPr>
          <w:rFonts w:ascii="Tahoma" w:hAnsi="Tahoma" w:cs="Tahoma"/>
          <w:color w:val="000000" w:themeColor="text1"/>
          <w:sz w:val="24"/>
          <w:szCs w:val="24"/>
        </w:rPr>
        <w:t>go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dla Zamawiającego otrzyma 0 punktów. </w:t>
      </w:r>
    </w:p>
    <w:p w:rsidR="00135D6C" w:rsidRPr="006071CB" w:rsidRDefault="00135D6C" w:rsidP="008B33C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135D6C" w:rsidRPr="006071CB" w:rsidRDefault="00135D6C" w:rsidP="00BB692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 + „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>WT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”)</w:t>
      </w:r>
    </w:p>
    <w:p w:rsidR="00C5355B" w:rsidRPr="006071CB" w:rsidRDefault="00C5355B" w:rsidP="00C5355B">
      <w:pPr>
        <w:spacing w:after="0" w:line="360" w:lineRule="auto"/>
        <w:ind w:left="3261" w:hanging="3261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3F59DA" w:rsidRPr="006071CB" w:rsidRDefault="003F59DA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III 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3F59DA" w:rsidRPr="006071CB" w:rsidRDefault="003F59DA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423F41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3F59DA" w:rsidRPr="006071CB" w:rsidRDefault="007275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Gwarancja</w:t>
      </w:r>
      <w:r w:rsidR="003F59D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74E60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przełącznik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(G)</w:t>
      </w:r>
      <w:r w:rsidR="0044701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F59DA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84725A" w:rsidRPr="006071C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3F59DA"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727578" w:rsidRPr="006071CB" w:rsidRDefault="009A500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Zaoferowanie oprogramowania dedykowanego do przełącznika sieciowego</w:t>
      </w:r>
      <w:r w:rsidR="007275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(OP) </w:t>
      </w:r>
      <w:r w:rsidR="007275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20%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x </w:t>
      </w:r>
      <w:r w:rsidR="0084725A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0 %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</w:t>
      </w:r>
      <w:r w:rsidR="0084725A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pkt. Liczba punktów zostanie obliczona wg powyższego wzoru.                                          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E9538A" w:rsidRPr="006071CB" w:rsidRDefault="00E9538A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Okres gwarancji </w:t>
      </w:r>
      <w:r w:rsidR="00686D30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na </w:t>
      </w:r>
      <w:r w:rsidR="00074E60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przełącznik</w:t>
      </w:r>
      <w:r w:rsidR="004F6956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- „G”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</w:t>
      </w:r>
      <w:r w:rsidR="00074E60" w:rsidRPr="006071CB">
        <w:rPr>
          <w:rFonts w:ascii="Tahoma" w:hAnsi="Tahoma" w:cs="Tahoma"/>
          <w:bCs/>
          <w:color w:val="000000" w:themeColor="text1"/>
          <w:sz w:val="24"/>
          <w:szCs w:val="24"/>
        </w:rPr>
        <w:t>2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Wykonawca otrzyma dodatkowe punkty, gdy zaoferuje okres gwarancji na przełącznik objęt</w:t>
      </w:r>
      <w:r w:rsidR="005E2B80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zamówieniem, odpowiednio: 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00FE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24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10 punktów,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00FE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36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20 punktów.  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lastRenderedPageBreak/>
        <w:t>Wykonawca, który zaoferuje gwarancję na min. Wymaganym przez Zamawiającego poziomie, tj. 12 miesi</w:t>
      </w:r>
      <w:r w:rsidR="009A5008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otrzyma 0 punktów.</w:t>
      </w:r>
    </w:p>
    <w:p w:rsidR="009A5008" w:rsidRPr="006071CB" w:rsidRDefault="009A5008" w:rsidP="009A5008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Zaoferowanie oprogramowania dedykowanego do przełącznika sieciowego </w:t>
      </w:r>
      <w:r w:rsidR="005E5606" w:rsidRPr="006071C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OP</w:t>
      </w:r>
      <w:r w:rsidR="005E5606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– 20% </w:t>
      </w:r>
    </w:p>
    <w:p w:rsidR="000923EF" w:rsidRPr="006071CB" w:rsidRDefault="003A28E5" w:rsidP="0005505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bookmarkStart w:id="9" w:name="_Hlk83303270"/>
      <w:r w:rsidRPr="006071CB">
        <w:rPr>
          <w:rFonts w:ascii="Tahoma" w:hAnsi="Tahoma" w:cs="Tahoma"/>
          <w:color w:val="000000" w:themeColor="text1"/>
          <w:sz w:val="24"/>
          <w:szCs w:val="24"/>
        </w:rPr>
        <w:t>Oprogramowanie musi spełniać minimalne wymagania zawarte w załączniku 1c do SWZ.</w:t>
      </w:r>
    </w:p>
    <w:bookmarkEnd w:id="9"/>
    <w:p w:rsidR="00266FB7" w:rsidRPr="006071CB" w:rsidRDefault="00266FB7" w:rsidP="00266FB7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</w:t>
      </w:r>
      <w:r w:rsidR="009A5008" w:rsidRPr="006071CB">
        <w:rPr>
          <w:rFonts w:ascii="Tahoma" w:hAnsi="Tahoma" w:cs="Tahoma"/>
          <w:color w:val="000000" w:themeColor="text1"/>
          <w:sz w:val="24"/>
          <w:szCs w:val="24"/>
        </w:rPr>
        <w:t>zaoferuje oprogramowanie dedykowane do przełącznika sieciowego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otrzyma dodatkowo 20 punktów. </w:t>
      </w:r>
    </w:p>
    <w:p w:rsidR="00074E60" w:rsidRPr="006071CB" w:rsidRDefault="00266FB7" w:rsidP="00266FB7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nie </w:t>
      </w:r>
      <w:r w:rsidR="009A5008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zaoferuje oprogramowanie dedykowane do przełącznika sieciowego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otrzyma 0 punktów.</w:t>
      </w:r>
    </w:p>
    <w:p w:rsidR="00243D6A" w:rsidRPr="006071CB" w:rsidRDefault="00243D6A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3F59DA" w:rsidRPr="006071CB" w:rsidRDefault="003F59DA" w:rsidP="00BB692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243D6A" w:rsidRPr="006071C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243D6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+ „</w:t>
      </w:r>
      <w:r w:rsidR="000E746C" w:rsidRPr="006071CB">
        <w:rPr>
          <w:rFonts w:ascii="Tahoma" w:hAnsi="Tahoma" w:cs="Tahoma"/>
          <w:color w:val="000000" w:themeColor="text1"/>
          <w:sz w:val="24"/>
          <w:szCs w:val="24"/>
        </w:rPr>
        <w:t>OP</w:t>
      </w:r>
      <w:r w:rsidR="00243D6A"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IV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9613D2" w:rsidRPr="006071CB" w:rsidRDefault="009613D2" w:rsidP="001235A5">
      <w:pPr>
        <w:pStyle w:val="Akapitzlist"/>
        <w:numPr>
          <w:ilvl w:val="0"/>
          <w:numId w:val="3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9613D2" w:rsidRPr="006071CB" w:rsidRDefault="009613D2" w:rsidP="001235A5">
      <w:pPr>
        <w:pStyle w:val="Akapitzlist"/>
        <w:numPr>
          <w:ilvl w:val="0"/>
          <w:numId w:val="3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Spełnienie wymagań opcjonalnych (WO) – 20 %</w:t>
      </w:r>
    </w:p>
    <w:p w:rsidR="009613D2" w:rsidRPr="006071CB" w:rsidRDefault="00781FD1" w:rsidP="001235A5">
      <w:pPr>
        <w:pStyle w:val="Akapitzlist"/>
        <w:numPr>
          <w:ilvl w:val="0"/>
          <w:numId w:val="3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Serwis g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>waranc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yjny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="00985071"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>G)</w:t>
      </w:r>
      <w:r w:rsidR="00FF60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DD627E" w:rsidRPr="006071C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C00813" w:rsidRPr="006071CB" w:rsidRDefault="00C0081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8429A3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 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</w:t>
      </w:r>
    </w:p>
    <w:p w:rsidR="00335E10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Spełnienie wymagań opcjonalnych </w:t>
      </w:r>
      <w:r w:rsidR="00F72F4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dla urządzenia Firewall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–„ WO”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20%</w:t>
      </w:r>
    </w:p>
    <w:p w:rsidR="00335E10" w:rsidRDefault="00335E10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335E10" w:rsidRDefault="00335E10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3D4359" w:rsidRPr="006071CB" w:rsidRDefault="009613D2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br/>
      </w:r>
      <w:r w:rsidR="003D4359" w:rsidRPr="006071CB">
        <w:rPr>
          <w:rFonts w:ascii="Tahoma" w:hAnsi="Tahoma" w:cs="Tahoma"/>
          <w:bCs/>
          <w:color w:val="000000" w:themeColor="text1"/>
          <w:sz w:val="24"/>
          <w:szCs w:val="24"/>
        </w:rPr>
        <w:t>Wymagania Opcjonalne</w:t>
      </w:r>
      <w:r w:rsidR="00DD00FC" w:rsidRPr="006071CB">
        <w:rPr>
          <w:rFonts w:ascii="Tahoma" w:hAnsi="Tahoma" w:cs="Tahoma"/>
          <w:bCs/>
          <w:color w:val="000000" w:themeColor="text1"/>
          <w:sz w:val="24"/>
          <w:szCs w:val="24"/>
        </w:rPr>
        <w:t>: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Element systemu realizujący funkcję firewall musi umożliwiać wykonanie szeregu zmian przez administratora w CLI lub GUI, które nie zostaną zaimplementowane zanim nie zostaną zatwierdzone.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Funkcja Safe Search – przeciwdziałająca pojawieniu się niechcianych treści w wynikach wyszukiwarek takich jak: Google, oraz Yahoo.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Powinna istnieć możliwość tworzenia interfejsów redundantnych.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Powinna istnieć możliwość pracy Firewall’a w trybie monitorowania na porcie SPAN.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W ramach dostarczonego systemu bezpieczeństwa musi być zapewniona możliwość budowy minimum 2 oddzielnych (fizycznych lub logicznych) instancji systemów w zakresie: Routingu, Firewall’a, IPSec VPN, Antywirus, IPS, Kontroli Aplikacji. 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Powinna istnieć możliwość dedykowania administratorów do poszczególnych instancji systemu.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spełnienie </w:t>
      </w:r>
      <w:r w:rsidR="003D4359" w:rsidRPr="006071CB">
        <w:rPr>
          <w:rFonts w:ascii="Tahoma" w:hAnsi="Tahoma" w:cs="Tahoma"/>
          <w:color w:val="000000" w:themeColor="text1"/>
          <w:sz w:val="24"/>
          <w:szCs w:val="24"/>
        </w:rPr>
        <w:t xml:space="preserve">wszystkich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powyższych wymagań opcjonalnych otrzyma dodatkowo 20 punktów. </w:t>
      </w:r>
    </w:p>
    <w:p w:rsidR="008429A3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zaproponuje spełnienia wymagań opcjonalnych – otrzyma 0 punktów.</w:t>
      </w:r>
    </w:p>
    <w:p w:rsidR="00B62944" w:rsidRPr="006071CB" w:rsidRDefault="00F65755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Serwis </w:t>
      </w:r>
      <w:r w:rsidR="00B62944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gwaranc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yjny</w:t>
      </w:r>
      <w:r w:rsidR="00B62944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- „</w:t>
      </w:r>
      <w:r w:rsidR="00985071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S</w:t>
      </w:r>
      <w:r w:rsidR="00B62944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G”</w:t>
      </w:r>
      <w:r w:rsidR="00B62944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20%</w:t>
      </w:r>
    </w:p>
    <w:p w:rsidR="00B62944" w:rsidRPr="006071CB" w:rsidRDefault="00B62944" w:rsidP="00C5355B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 otrzyma dodatkowe punkty, gdy zaoferuje dłuższy </w:t>
      </w:r>
      <w:r w:rsidR="00F65755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okres serwisu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gwaranc</w:t>
      </w:r>
      <w:r w:rsidR="00F65755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yjnego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dla zaoferowanych w ramach post</w:t>
      </w:r>
      <w:r w:rsidR="000F5A8D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ę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powania urządzeń oraz </w:t>
      </w:r>
      <w:r w:rsidR="00E86FDC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dłuższego okresu obowiązywania zaoferowanych w ramach postępowania licencji serwisowych 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dla posiadanych przez Zamawiającego urządzeń FortiGate-61F (1 szt.) i </w:t>
      </w:r>
      <w:r w:rsidR="00FF5E2E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F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ortiGate-50E</w:t>
      </w:r>
      <w:r w:rsidR="00C36DB6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br/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(3 szt.)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, odpowiednio:</w:t>
      </w:r>
    </w:p>
    <w:p w:rsidR="00B62944" w:rsidRPr="006071CB" w:rsidRDefault="00B62944" w:rsidP="00C5355B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za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zaoferowanie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</w:t>
      </w:r>
      <w:r w:rsidR="002E74C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serwisu 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gwaranc</w:t>
      </w:r>
      <w:r w:rsidR="002E74C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yjnego</w:t>
      </w:r>
      <w:r w:rsidR="00FF5E2E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dla urządzeń i okresu obowiązywania zaoferowanych w ramach postępowania licencji serwisowych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na poziomie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24 miesi</w:t>
      </w:r>
      <w:r w:rsidR="002E74C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Wykonawca otrzyma 10 punktów</w:t>
      </w:r>
    </w:p>
    <w:p w:rsidR="002C38A3" w:rsidRPr="006071CB" w:rsidRDefault="002C38A3" w:rsidP="002C38A3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za zaoferowanie </w:t>
      </w:r>
      <w:bookmarkStart w:id="10" w:name="_Hlk83039452"/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serwisu gwarancyjnego dla urządzeń i okresu obowiązywania zaoferowanych w ramach postępowania licencji serwisowych na poziomie 36 miesięcy </w:t>
      </w:r>
      <w:bookmarkEnd w:id="10"/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Wykonawca otrzyma 20 punktów</w:t>
      </w:r>
    </w:p>
    <w:p w:rsidR="00B62944" w:rsidRPr="006071CB" w:rsidRDefault="00B62944" w:rsidP="00C5355B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lastRenderedPageBreak/>
        <w:t xml:space="preserve">Wykonawca, który zaoferuje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serwis gwarancyjny dla urządzeń i okresu obowiązywania zaoferowanych w ramach postępowania licencji serwisowych na min. Wymaganym przez Zamawiającego</w:t>
      </w:r>
      <w:r w:rsidR="00C36DB6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, tj. na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poziomie 12 miesięcy 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otrzyma 0 punktów.</w:t>
      </w:r>
    </w:p>
    <w:p w:rsidR="009613D2" w:rsidRPr="006071CB" w:rsidRDefault="009613D2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9613D2" w:rsidRPr="006071CB" w:rsidRDefault="009613D2" w:rsidP="00F04B80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„WO” + „</w:t>
      </w:r>
      <w:r w:rsidR="00985071"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274B17"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0450EB" w:rsidRPr="006071CB" w:rsidRDefault="000450EB" w:rsidP="00C5355B">
      <w:pPr>
        <w:spacing w:after="0" w:line="360" w:lineRule="auto"/>
        <w:ind w:left="3261" w:hanging="3261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nr V 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C5355B" w:rsidRPr="006071CB" w:rsidRDefault="000450EB" w:rsidP="00356E4D">
      <w:pPr>
        <w:pStyle w:val="Akapitzlist"/>
        <w:numPr>
          <w:ilvl w:val="0"/>
          <w:numId w:val="3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C5355B" w:rsidRPr="006071CB" w:rsidRDefault="000450EB" w:rsidP="00356E4D">
      <w:pPr>
        <w:pStyle w:val="Akapitzlist"/>
        <w:numPr>
          <w:ilvl w:val="0"/>
          <w:numId w:val="3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Wymagani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opcjonalne  dla oprogramowania  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 xml:space="preserve">- bezpieczna </w:t>
      </w:r>
      <w:r w:rsidR="00871646" w:rsidRPr="006071CB">
        <w:rPr>
          <w:rFonts w:ascii="Tahoma" w:hAnsi="Tahoma" w:cs="Tahoma"/>
          <w:color w:val="000000" w:themeColor="text1"/>
          <w:sz w:val="24"/>
          <w:szCs w:val="24"/>
        </w:rPr>
        <w:t>przeglądarka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55F8C" w:rsidRPr="006071CB">
        <w:rPr>
          <w:rFonts w:ascii="Tahoma" w:hAnsi="Tahoma" w:cs="Tahoma"/>
          <w:color w:val="000000" w:themeColor="text1"/>
          <w:sz w:val="24"/>
          <w:szCs w:val="24"/>
        </w:rPr>
        <w:t>(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>BP</w:t>
      </w:r>
      <w:r w:rsidR="00155F8C"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00813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20 %</w:t>
      </w:r>
    </w:p>
    <w:p w:rsidR="00123556" w:rsidRPr="006071CB" w:rsidRDefault="00123556" w:rsidP="00356E4D">
      <w:pPr>
        <w:pStyle w:val="Akapitzlist"/>
        <w:numPr>
          <w:ilvl w:val="0"/>
          <w:numId w:val="3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Wymaganie opcjonalne  dla oprogramowania  - sandbox w chmurze (SCH) – 20 %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AA60F7" w:rsidRPr="006071CB" w:rsidRDefault="00AA60F7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Wymaganie opcjonalne  dla oprogramowania  - bezpieczna </w:t>
      </w:r>
      <w:r w:rsidR="00871646" w:rsidRPr="006071CB">
        <w:rPr>
          <w:rFonts w:ascii="Tahoma" w:hAnsi="Tahoma" w:cs="Tahoma"/>
          <w:b/>
          <w:color w:val="000000" w:themeColor="text1"/>
          <w:sz w:val="24"/>
          <w:szCs w:val="24"/>
        </w:rPr>
        <w:t>przeglądarka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(BP)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20 %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Aplikacja musi być wyposażona w moduł bezpiecznej przeglądarki.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Przeglądarka musi automatycznie szyfrować wszelkie dane wprowadzane przez Użytkownika.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Użytkownik w momencie wejścia na stronę, która znajduje się na liście chronionych witryn, musi automatycznie zostać przekierowany do okna bezpiecznej przeglądarki.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mieć możliwość konfiguracji listy chronionych witryn, przez bezpieczną przeglądarkę.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wymaganie opcjonalne otrzyma dodatkowo 20 punktów. 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wymagania opcjonalnego – otrzyma 0 punktów.</w:t>
      </w:r>
    </w:p>
    <w:p w:rsidR="00926E2F" w:rsidRPr="006071CB" w:rsidRDefault="00AA60F7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Wymaganie opcjonalne  dla oprogramowania  - sandbox w chmurze (SCH)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20 %</w:t>
      </w:r>
    </w:p>
    <w:p w:rsidR="00926E2F" w:rsidRPr="006071CB" w:rsidRDefault="00926E2F" w:rsidP="00356E4D">
      <w:pPr>
        <w:pStyle w:val="Akapitzlist"/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musi zapewniać ochronę przed zagrożeniami 0-day.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musi wykorzystywać do działania chmurę producenta.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Rozwiązanie musi posiadać możliwość określenia jakie pliki mają zostać przesłane do chmury automatycznie, w tym archiwa, skrypty, pliki wykonywalne, możliwy spam, dokumenty oraz inne pliki typu .jar, .reg, .msi. 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Administrator musi mieć możliwość zdefiniowania po jakim czasie przesłane pliki muszą zostać usunięte z serwerów producenta. 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mieć możliwość zdefiniowania maksymalnego rozmiaru przesyłanych próbek.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Rozwiązanie musi pozwalać na utworzenie listy wykluczeń określonych plików lub folderów z przesyłania. 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 zakończonej analizie pliku, rozwiązanie musi przesyłać wynik analizy do wszystkich wspieranych produktów.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mieć możliwość podejrzenia listy plików, które zostały przesłane do analizy.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musi pozwalać na analizowanie plików, bez względu na lokalizacje stacji roboczej.  W przypadku wykrycia zagrożenia, całe środowisko jest bezzwłocznie chronione.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nie może wymagać instalacji dodatkowego agenta na stacjach roboczych.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pozwala na wysłanie dowolnej próbki do analizy przez użytkownika lub administratora, za pomocą wspieranego produktu.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móc podejrzeć jakie pliki zostały wysłane do analizy oraz przez kogo.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Przeanalizowane pliki muszą zostać odpowiednio oznaczone. Analiza pliku może zakończyć się z wynikiem: 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zysty,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odejrzany,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ardzo podejrzany,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zkodliwy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 przypadku stacji roboczych rozwiązanie musi posiadać możliwość wstrzymania uruchamiania pobieranych plików za pośrednictwem przeglądarek internetowych, klientów poczty e-mail, z nośników wymiennych oraz wyodrębnionych z archiwum.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przypadku serwerów pocztowych rozwiązanie musi posiadać możliwość wstrzymania dostarczania wiadomości do momentu zakończenia analizy próbki.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wymaganie opcjonalne otrzyma dodatkowo 20 punktów. 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wymagania opcjonalnego – otrzyma 0 punktów.</w:t>
      </w:r>
    </w:p>
    <w:p w:rsidR="000450EB" w:rsidRPr="006071CB" w:rsidRDefault="000450EB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C4158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871646" w:rsidRPr="006071CB">
        <w:rPr>
          <w:rFonts w:ascii="Tahoma" w:hAnsi="Tahoma" w:cs="Tahoma"/>
          <w:color w:val="000000" w:themeColor="text1"/>
          <w:sz w:val="24"/>
          <w:szCs w:val="24"/>
        </w:rPr>
        <w:t>BP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 + „</w:t>
      </w:r>
      <w:r w:rsidR="00871646" w:rsidRPr="006071CB">
        <w:rPr>
          <w:rFonts w:ascii="Tahoma" w:hAnsi="Tahoma" w:cs="Tahoma"/>
          <w:color w:val="000000" w:themeColor="text1"/>
          <w:sz w:val="24"/>
          <w:szCs w:val="24"/>
        </w:rPr>
        <w:t>SCH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VI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(C) - 60 %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2. Okres gwarancji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F5B74" w:rsidRPr="006071CB">
        <w:rPr>
          <w:rFonts w:ascii="Tahoma" w:hAnsi="Tahoma" w:cs="Tahoma"/>
          <w:color w:val="000000" w:themeColor="text1"/>
          <w:sz w:val="24"/>
          <w:szCs w:val="24"/>
        </w:rPr>
        <w:t>na urządzenia</w:t>
      </w:r>
      <w:r w:rsidR="005F5B74" w:rsidRPr="006071CB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40 %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 </w:t>
      </w:r>
      <w:r w:rsidR="005F5B74" w:rsidRPr="006071CB">
        <w:rPr>
          <w:rFonts w:ascii="Tahoma" w:hAnsi="Tahoma" w:cs="Tahoma"/>
          <w:b/>
          <w:color w:val="000000" w:themeColor="text1"/>
          <w:sz w:val="24"/>
          <w:szCs w:val="24"/>
        </w:rPr>
        <w:t>na urządzenia</w:t>
      </w:r>
      <w:r w:rsidR="005F5B74" w:rsidRPr="006071CB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„G”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40%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</w:t>
      </w:r>
      <w:r w:rsidR="00C431C5"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okres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gwarancj</w:t>
      </w:r>
      <w:r w:rsidR="00C431C5" w:rsidRPr="006071CB">
        <w:rPr>
          <w:rFonts w:ascii="Tahoma" w:hAnsi="Tahoma" w:cs="Tahoma"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wszystkie urządzenia objęte zamówieniem,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36 miesięcy wykonawca otrzyma 20 punktów,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40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A929C2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B0116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0450EB" w:rsidRPr="006071CB" w:rsidRDefault="000450EB" w:rsidP="00683874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C4158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Część nr VII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C5355B" w:rsidRPr="006071CB" w:rsidRDefault="000450EB" w:rsidP="001235A5">
      <w:pPr>
        <w:pStyle w:val="Akapitzlist"/>
        <w:numPr>
          <w:ilvl w:val="1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0450EB" w:rsidRPr="006071CB" w:rsidRDefault="000450EB" w:rsidP="001235A5">
      <w:pPr>
        <w:pStyle w:val="Akapitzlist"/>
        <w:numPr>
          <w:ilvl w:val="1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Okres gwarancji</w:t>
      </w:r>
      <w:r w:rsidR="000662A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cały asortyment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(G)</w:t>
      </w:r>
      <w:r w:rsidR="00AB37A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</w:t>
      </w:r>
      <w:r w:rsidR="000662A5" w:rsidRPr="006071CB">
        <w:rPr>
          <w:rFonts w:ascii="Tahoma" w:hAnsi="Tahoma" w:cs="Tahoma"/>
          <w:b/>
          <w:color w:val="000000" w:themeColor="text1"/>
          <w:sz w:val="24"/>
          <w:szCs w:val="24"/>
        </w:rPr>
        <w:t>na cały asortyment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„G”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waga kryterium 40%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okres gwarancji na cały asortyment  objęty zamówieniem w tej części,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8970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36 miesięcy wykonawca otrzyma 20 punktów,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8970D7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970D7" w:rsidRPr="006071CB">
        <w:rPr>
          <w:rFonts w:ascii="Tahoma" w:hAnsi="Tahoma" w:cs="Tahoma"/>
          <w:color w:val="000000" w:themeColor="text1"/>
          <w:sz w:val="24"/>
          <w:szCs w:val="24"/>
        </w:rPr>
        <w:t>wynosząca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48 miesięcy wykonawca otrzyma 40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E20550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B0116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0450EB" w:rsidRPr="006071CB" w:rsidRDefault="000450EB" w:rsidP="00AD2A55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C4158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VIII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1. Cena oferty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(C)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- 60 %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na komputery stacjonarne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(GKS)</w:t>
      </w:r>
      <w:r w:rsidR="00AB37A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3. Okres gwarancji na monitory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(GM)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4. Okres gwarancji na laptopy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(GL)</w:t>
      </w:r>
      <w:r w:rsidR="00AB37A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5. Pojemność dysku twardego w komputerach stacjonarnych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(PDT)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                                              cena oferty badanej </w:t>
      </w:r>
    </w:p>
    <w:p w:rsidR="008429A3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  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Okres gwarancji  „GKS”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10%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okres gwarancji na komputery stacjonarne,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36 miesięcy wykonawca otrzyma 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7,5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>wynosząca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48 miesięcy wykonawca otrzyma 10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5A4384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Okres gwarancji  „GM”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10%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otrzyma dodatkowe punkty, gdy zaoferuje okres gwarancji na monitory,</w:t>
      </w:r>
      <w:r w:rsidR="005B372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36 miesięcy wykonawca otrzyma 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7,5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10 punktów.  </w:t>
      </w:r>
    </w:p>
    <w:p w:rsidR="008429A3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787A06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8C27FE" w:rsidRPr="006071CB" w:rsidRDefault="008C27FE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Okres gwarancji  „GL”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10%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</w:t>
      </w:r>
      <w:r w:rsidR="00462473"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okres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gwarancj</w:t>
      </w:r>
      <w:r w:rsidR="00462473" w:rsidRPr="006071CB">
        <w:rPr>
          <w:rFonts w:ascii="Tahoma" w:hAnsi="Tahoma" w:cs="Tahoma"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laptopy,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515E34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36 miesięcy wykonawca otrzyma 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7,5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515E34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10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787A06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31394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Pojemność </w:t>
      </w:r>
      <w:r w:rsidR="000450EB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dysku twardego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 komputerach stacjonarnych </w:t>
      </w:r>
      <w:r w:rsidR="000450EB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„PDT” </w:t>
      </w:r>
      <w:r w:rsidR="000450EB" w:rsidRPr="006071CB">
        <w:rPr>
          <w:rFonts w:ascii="Tahoma" w:hAnsi="Tahoma" w:cs="Tahoma"/>
          <w:color w:val="000000" w:themeColor="text1"/>
          <w:sz w:val="24"/>
          <w:szCs w:val="24"/>
        </w:rPr>
        <w:t>– waga kryterium 10%.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za dostarczenie komputerów stacjonarnych z dyskiem twardym o pojemności większej niż 256 GB otrzyma dodatkowe 10 punktów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Wykonawca, który zaoferuje komputery stacjonarne z dyskiem twardym 256 GB otrzyma 0 punktów.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2A546A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ED67C8" w:rsidRDefault="000450EB" w:rsidP="002A546A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Oferta najkorzystniejsza = suma uzyskanych punktów („C” + „GKS” + „GM” </w:t>
      </w:r>
      <w:r w:rsidR="007A7444" w:rsidRPr="006071CB">
        <w:rPr>
          <w:rFonts w:ascii="Tahoma" w:hAnsi="Tahoma" w:cs="Tahoma"/>
          <w:color w:val="000000" w:themeColor="text1"/>
          <w:sz w:val="24"/>
          <w:szCs w:val="24"/>
        </w:rPr>
        <w:t>+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ED67C8">
        <w:rPr>
          <w:rFonts w:ascii="Tahoma" w:hAnsi="Tahoma" w:cs="Tahoma"/>
          <w:color w:val="000000" w:themeColor="text1"/>
          <w:sz w:val="24"/>
          <w:szCs w:val="24"/>
        </w:rPr>
        <w:t>„GL” + „PDT”)</w:t>
      </w:r>
    </w:p>
    <w:p w:rsidR="009C08AB" w:rsidRPr="00ED67C8" w:rsidRDefault="009C08AB" w:rsidP="009C08AB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 xml:space="preserve">Uwaga: </w:t>
      </w:r>
    </w:p>
    <w:p w:rsidR="009C08AB" w:rsidRPr="00ED67C8" w:rsidRDefault="009C08AB" w:rsidP="009C08AB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 xml:space="preserve">Brak załączonej karty produktowej </w:t>
      </w:r>
      <w:r w:rsidR="000C7183" w:rsidRPr="00ED67C8">
        <w:rPr>
          <w:rFonts w:ascii="Tahoma" w:hAnsi="Tahoma" w:cs="Tahoma"/>
          <w:color w:val="000000" w:themeColor="text1"/>
          <w:sz w:val="24"/>
          <w:szCs w:val="24"/>
        </w:rPr>
        <w:t xml:space="preserve">na oferowane komputery stacjonarne </w:t>
      </w:r>
      <w:r w:rsidRPr="00ED67C8">
        <w:rPr>
          <w:rFonts w:ascii="Tahoma" w:hAnsi="Tahoma" w:cs="Tahoma"/>
          <w:color w:val="000000" w:themeColor="text1"/>
          <w:sz w:val="24"/>
          <w:szCs w:val="24"/>
        </w:rPr>
        <w:t>umożliwiającej weryfikację wymaganych parametrów oferowanego urządzenia lub innego równoważnego dokumentu będzie skutkować oceną na poziomie 0 punktów za kryterium:</w:t>
      </w:r>
    </w:p>
    <w:p w:rsidR="009C08AB" w:rsidRPr="00ED67C8" w:rsidRDefault="009C08AB" w:rsidP="009C08AB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>Pojemność dysku twardego w komputerach stacjonarnych  „PDT”,</w:t>
      </w:r>
    </w:p>
    <w:p w:rsidR="009C08AB" w:rsidRPr="006071CB" w:rsidRDefault="009C08AB" w:rsidP="009C08A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>ponieważ, powyższy dokument nie podlega wezwaniu do złożenia lub uzupełnienia zgodnie z art. 107 ust. 3 Pzp. W tej sytuacji Zamawiający przyjmie, że Wykonawca oferuje urządzenie na minimalnym poziomie wymagań określonych przez Zamawiającego w szczegółowym opisie przedmiotu zamówienia.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IX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C45855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podzespoły komputerowe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8421EA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</w:t>
      </w:r>
      <w:r w:rsidR="00C45855" w:rsidRPr="006071CB">
        <w:rPr>
          <w:rFonts w:ascii="Tahoma" w:hAnsi="Tahoma" w:cs="Tahoma"/>
          <w:b/>
          <w:color w:val="000000" w:themeColor="text1"/>
          <w:sz w:val="24"/>
          <w:szCs w:val="24"/>
        </w:rPr>
        <w:t>na podzespoły komputerowe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„G”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40%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okres gwarancji na </w:t>
      </w:r>
      <w:r w:rsidR="00612240" w:rsidRPr="006071CB">
        <w:rPr>
          <w:rFonts w:ascii="Tahoma" w:hAnsi="Tahoma" w:cs="Tahoma"/>
          <w:color w:val="000000" w:themeColor="text1"/>
          <w:sz w:val="24"/>
          <w:szCs w:val="24"/>
        </w:rPr>
        <w:t xml:space="preserve">podzespoły </w:t>
      </w:r>
      <w:r w:rsidR="00160A20" w:rsidRPr="006071CB">
        <w:rPr>
          <w:rFonts w:ascii="Tahoma" w:hAnsi="Tahoma" w:cs="Tahoma"/>
          <w:color w:val="000000" w:themeColor="text1"/>
          <w:sz w:val="24"/>
          <w:szCs w:val="24"/>
        </w:rPr>
        <w:t>komputerowe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objęt</w:t>
      </w:r>
      <w:r w:rsidR="00025570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zamówieniem w tej części,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- gwarancj</w:t>
      </w:r>
      <w:r w:rsidR="004871D3" w:rsidRPr="006071CB">
        <w:rPr>
          <w:rFonts w:ascii="Tahoma" w:hAnsi="Tahoma" w:cs="Tahoma"/>
          <w:color w:val="000000" w:themeColor="text1"/>
          <w:sz w:val="24"/>
          <w:szCs w:val="24"/>
        </w:rPr>
        <w:t>a wynosząca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36 miesięcy wykonawca otrzyma 20 punktów,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4871D3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871D3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40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787A06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575EA2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 0 punktów.</w:t>
      </w:r>
    </w:p>
    <w:p w:rsidR="000450EB" w:rsidRPr="006071CB" w:rsidRDefault="000450EB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E010D5" w:rsidRPr="006071CB" w:rsidRDefault="00E010D5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X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C3539F" w:rsidRPr="006071CB">
        <w:rPr>
          <w:rFonts w:ascii="Tahoma" w:hAnsi="Tahoma" w:cs="Tahoma"/>
          <w:color w:val="000000" w:themeColor="text1"/>
          <w:sz w:val="24"/>
          <w:szCs w:val="24"/>
        </w:rPr>
        <w:t>na czujnik</w:t>
      </w:r>
      <w:r w:rsidR="002E737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 </w:t>
      </w:r>
      <w:r w:rsidR="00C3539F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na czujnik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„G”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40%</w:t>
      </w:r>
    </w:p>
    <w:p w:rsidR="009B1355" w:rsidRPr="006071CB" w:rsidRDefault="009B1355" w:rsidP="009B1355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Wykonawca, który zaoferuje 36 miesięcy gwarancji na </w:t>
      </w:r>
      <w:r w:rsidR="007E654A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czujnik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otrzyma dodatkowo 40 punktów.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gwarancję na min. Wymaganym przez Zamawiającego poziomie, tj. 24 miesiące otrzyma 0 punktów.</w:t>
      </w:r>
    </w:p>
    <w:p w:rsidR="009B1355" w:rsidRPr="006071CB" w:rsidRDefault="009B1355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563278" w:rsidRPr="006071CB" w:rsidRDefault="00563278" w:rsidP="00563278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563278" w:rsidRPr="006071CB" w:rsidRDefault="00563278" w:rsidP="00563278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8C27FE" w:rsidRPr="006071CB" w:rsidRDefault="008C27FE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XI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6922FB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urządzenia wielofunkcyjne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Sposób oceny ofert: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B43559" w:rsidRPr="006071CB" w:rsidRDefault="00B43559" w:rsidP="00C5355B">
      <w:pPr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CB6A75" w:rsidRPr="006071CB" w:rsidRDefault="00CB6A75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</w:t>
      </w:r>
      <w:r w:rsidR="006922F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na urządzenia wielofunkcyjne 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- „G”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40%</w:t>
      </w:r>
    </w:p>
    <w:p w:rsidR="00D3615F" w:rsidRPr="006071CB" w:rsidRDefault="00D3615F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cały asortyment objęty zamówieniem w tej części, odpowiednio: </w:t>
      </w:r>
    </w:p>
    <w:p w:rsidR="007A7444" w:rsidRPr="006071CB" w:rsidRDefault="007A7444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2F6509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a wynosząca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36 miesięcy wykonawca otrzyma 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p w:rsidR="00D3615F" w:rsidRPr="006071C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bookmarkStart w:id="11" w:name="_Hlk82675076"/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48 miesięcy wykonawca otrzyma 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32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bookmarkEnd w:id="11"/>
    <w:p w:rsidR="00D3615F" w:rsidRPr="006071C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60 miesięcy wykonawca otrzyma 40 punktów.  </w:t>
      </w:r>
    </w:p>
    <w:p w:rsidR="00D3615F" w:rsidRPr="006071C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gwarancję na min. Wymaganym przez Zamawiającego poziomie</w:t>
      </w:r>
      <w:r w:rsidR="00575EA2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tj. </w:t>
      </w:r>
      <w:r w:rsidR="007A7444" w:rsidRPr="006071C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40712D" w:rsidRPr="006071CB">
        <w:rPr>
          <w:rFonts w:ascii="Tahoma" w:hAnsi="Tahoma" w:cs="Tahoma"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0 punktów.</w:t>
      </w:r>
    </w:p>
    <w:p w:rsidR="004C79B2" w:rsidRPr="006071CB" w:rsidRDefault="004C79B2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4C79B2" w:rsidRPr="006071CB" w:rsidRDefault="004C79B2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C937E7" w:rsidRPr="006071CB" w:rsidRDefault="00B64FE4" w:rsidP="00E0431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737D8F"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>. Informacja o formalnościach, jakie powinny być dopełnione po wyborze</w:t>
      </w:r>
      <w:r w:rsidR="002164F3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14C8D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oferty w 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>celu zawarcia umowy w sprawie zamówienia publicznego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zawiera umowę w sprawie zamówienia publicznego, z uwzględnieniem art. 577, 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może zawrzeć umowę w sprawie zamówienia publicznego przed upływem terminu, o którym mowa w ust. 1, jeżeli w postępowaniu o udzielenie zamówienia złożono tylko jedną ofertą.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Wykonawca, o którym mowa w ust. 1, ma obowiązek zawrzeć umowę w sprawie zamówienia na warunkach określonych w</w:t>
      </w:r>
      <w:r w:rsidR="0040436C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0436C" w:rsidRPr="006071CB">
        <w:rPr>
          <w:rFonts w:ascii="Tahoma" w:hAnsi="Tahoma" w:cs="Tahoma"/>
          <w:color w:val="000000" w:themeColor="text1"/>
          <w:sz w:val="24"/>
          <w:szCs w:val="24"/>
        </w:rPr>
        <w:t>wzorze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umowy, któr</w:t>
      </w:r>
      <w:r w:rsidR="0040436C"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stanowi Załącznik nr 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SWZ. Umowa zostanie uzupełniona o zapisy wynikające ze złożonej oferty.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21096E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i nie dostarcza wymaganych powyżej dokumentów,  Zamawiający może dokonać ponownego badania i oceny ofert spośród ofert pozostałych w postępowaniu Wykonawców albo unieważnić postępowanie.</w:t>
      </w:r>
    </w:p>
    <w:p w:rsidR="005A6A89" w:rsidRPr="006071CB" w:rsidRDefault="005A6A89" w:rsidP="00E0431D">
      <w:p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EF02A5" w:rsidRPr="006071CB" w:rsidRDefault="00B64FE4" w:rsidP="00FC5B43">
      <w:pPr>
        <w:spacing w:after="0" w:line="360" w:lineRule="auto"/>
        <w:ind w:left="142" w:hanging="142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="0036098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Istotne dla stron postanowienia, które zostaną wprowadzone do treści </w:t>
      </w:r>
      <w:r w:rsidR="00EF02A5" w:rsidRPr="006071CB">
        <w:rPr>
          <w:rFonts w:ascii="Tahoma" w:hAnsi="Tahoma" w:cs="Tahoma"/>
          <w:b/>
          <w:color w:val="000000" w:themeColor="text1"/>
          <w:sz w:val="24"/>
          <w:szCs w:val="24"/>
        </w:rPr>
        <w:br/>
        <w:t xml:space="preserve">         zawieranej 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umowy </w:t>
      </w:r>
    </w:p>
    <w:p w:rsidR="0021096E" w:rsidRPr="006071CB" w:rsidRDefault="00224356" w:rsidP="001235A5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wymaga od </w:t>
      </w:r>
      <w:r w:rsidR="00912301"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ykonawcy, aby zawarł z n</w:t>
      </w:r>
      <w:r w:rsidR="00BB4D8D" w:rsidRPr="006071CB">
        <w:rPr>
          <w:rFonts w:ascii="Tahoma" w:hAnsi="Tahoma" w:cs="Tahoma"/>
          <w:color w:val="000000" w:themeColor="text1"/>
          <w:sz w:val="24"/>
          <w:szCs w:val="24"/>
        </w:rPr>
        <w:t xml:space="preserve">im umowę w sprawie zamówienia 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publicznego, zgodnie z treścią wzoru umowy stanowiącej załącznik </w:t>
      </w:r>
      <w:r w:rsidR="00E96E18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E96E1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5A6A89" w:rsidRDefault="00C31B8F" w:rsidP="00C31B8F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B8F">
        <w:rPr>
          <w:rFonts w:ascii="Tahoma" w:hAnsi="Tahoma" w:cs="Tahoma"/>
          <w:color w:val="000000" w:themeColor="text1"/>
          <w:sz w:val="24"/>
          <w:szCs w:val="24"/>
        </w:rPr>
        <w:t>Zamawiający przewiduje możliwość zmiany zawartej umowy w stosunku do treści wybranej oferty w zakresie wskazanym we wzorze umowy, stanowiącym Załącznik nr 4 do SWZ.</w:t>
      </w:r>
    </w:p>
    <w:p w:rsidR="000C2B29" w:rsidRPr="00C31B8F" w:rsidRDefault="000C2B29" w:rsidP="000C2B29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AF4626" w:rsidRPr="006071CB" w:rsidRDefault="00F150D9" w:rsidP="0010432B">
      <w:pPr>
        <w:suppressAutoHyphens/>
        <w:spacing w:after="12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B64FE4"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546037" w:rsidRPr="006071CB">
        <w:rPr>
          <w:rFonts w:ascii="Tahoma" w:hAnsi="Tahoma" w:cs="Tahoma"/>
          <w:b/>
          <w:color w:val="000000" w:themeColor="text1"/>
          <w:sz w:val="24"/>
          <w:szCs w:val="24"/>
        </w:rPr>
        <w:t>II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I. 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Pouczenia o środkach ochrony prawnej </w:t>
      </w:r>
    </w:p>
    <w:p w:rsidR="00421163" w:rsidRPr="006071CB" w:rsidRDefault="00F05162" w:rsidP="00AF4626">
      <w:pPr>
        <w:suppressAutoHyphens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Wykonawcom, a także innemu podmiotowi, jeżeli ma lub miał interes w uzyskaniu</w:t>
      </w:r>
      <w:r w:rsidR="00AF46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zamówienia oraz poniósł lub może ponieść szkodę w wyniku naruszenia przez</w:t>
      </w:r>
      <w:r w:rsidR="00AF46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zamawiającego przepisów ustawy Pzp, przysługują środki ochrony prawnej na</w:t>
      </w:r>
      <w:r w:rsidR="00AF46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zasadach przewidzianych w art. 505 – 590 ustawy Pzp.</w:t>
      </w:r>
    </w:p>
    <w:p w:rsidR="007B54AC" w:rsidRPr="006071CB" w:rsidRDefault="007B54AC" w:rsidP="00F845ED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="006A7F4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732DCF" w:rsidRPr="006071CB">
        <w:rPr>
          <w:rFonts w:ascii="Tahoma" w:hAnsi="Tahoma" w:cs="Tahoma"/>
          <w:b/>
          <w:color w:val="000000" w:themeColor="text1"/>
          <w:sz w:val="24"/>
          <w:szCs w:val="24"/>
        </w:rPr>
        <w:t>V</w:t>
      </w:r>
      <w:r w:rsidR="004365D6" w:rsidRPr="006071CB">
        <w:rPr>
          <w:rFonts w:ascii="Tahoma" w:hAnsi="Tahoma" w:cs="Tahoma"/>
          <w:b/>
          <w:color w:val="000000" w:themeColor="text1"/>
          <w:sz w:val="24"/>
          <w:szCs w:val="24"/>
        </w:rPr>
        <w:t>. Załączniki do S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WZ: </w:t>
      </w:r>
      <w:r w:rsidR="00A15CC3" w:rsidRPr="006071CB">
        <w:rPr>
          <w:rFonts w:ascii="Tahoma" w:hAnsi="Tahoma" w:cs="Tahoma"/>
          <w:b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Załączniki składające się na integralną część specyfikacji: </w:t>
      </w:r>
    </w:p>
    <w:p w:rsidR="00CE08D2" w:rsidRPr="006071CB" w:rsidRDefault="00F408FC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1k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B61190" w:rsidRPr="006071CB">
        <w:rPr>
          <w:rFonts w:ascii="Tahoma" w:hAnsi="Tahoma" w:cs="Tahoma"/>
          <w:color w:val="000000" w:themeColor="text1"/>
          <w:sz w:val="24"/>
          <w:szCs w:val="24"/>
        </w:rPr>
        <w:t xml:space="preserve">szczegółowy opis </w:t>
      </w:r>
      <w:r w:rsidR="006F58A8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przedmiotu </w:t>
      </w:r>
      <w:r w:rsidR="00B61190" w:rsidRPr="006071CB">
        <w:rPr>
          <w:rFonts w:ascii="Tahoma" w:hAnsi="Tahoma" w:cs="Tahoma"/>
          <w:color w:val="000000" w:themeColor="text1"/>
          <w:sz w:val="24"/>
          <w:szCs w:val="24"/>
        </w:rPr>
        <w:t>zamówienia</w:t>
      </w:r>
    </w:p>
    <w:p w:rsidR="007677B6" w:rsidRPr="006071CB" w:rsidRDefault="003A007F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2k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formularz ofertowy:</w:t>
      </w:r>
    </w:p>
    <w:p w:rsidR="00803246" w:rsidRPr="006071CB" w:rsidRDefault="00803246" w:rsidP="00D43A3B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1 k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parametry oferowanego </w:t>
      </w:r>
      <w:r w:rsidR="003A007F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przez Wykonawcę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przedmiotu zamówienia</w:t>
      </w:r>
    </w:p>
    <w:p w:rsidR="00803246" w:rsidRPr="006071CB" w:rsidRDefault="00803246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2k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wycena przedmiotu zamówienia</w:t>
      </w:r>
    </w:p>
    <w:p w:rsidR="003E5866" w:rsidRPr="006071CB" w:rsidRDefault="003E5866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oświadczenie o braku podstaw do wykluczeni</w:t>
      </w:r>
      <w:r w:rsidR="003A007F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</w:p>
    <w:p w:rsidR="005B2124" w:rsidRPr="006071CB" w:rsidRDefault="003E5866" w:rsidP="00F845ED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6071C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wzór umowy</w:t>
      </w:r>
    </w:p>
    <w:p w:rsidR="009B0CF8" w:rsidRPr="006071CB" w:rsidRDefault="009B0CF8" w:rsidP="009B0CF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B0CF8" w:rsidRPr="006071CB" w:rsidRDefault="009B0CF8" w:rsidP="009B0CF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AE26A4" w:rsidRPr="006071CB" w:rsidRDefault="0079314E" w:rsidP="00F845ED">
      <w:pPr>
        <w:spacing w:after="0" w:line="360" w:lineRule="auto"/>
        <w:rPr>
          <w:rFonts w:ascii="Tahoma" w:hAnsi="Tahoma" w:cs="Tahoma"/>
          <w:color w:val="000000" w:themeColor="text1"/>
          <w:spacing w:val="2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Łódź, dnia </w:t>
      </w:r>
      <w:r w:rsidR="00C31B8F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24 </w:t>
      </w:r>
      <w:r w:rsidR="005076E5" w:rsidRPr="006071CB">
        <w:rPr>
          <w:rFonts w:ascii="Tahoma" w:hAnsi="Tahoma" w:cs="Tahoma"/>
          <w:color w:val="000000" w:themeColor="text1"/>
          <w:spacing w:val="2"/>
          <w:sz w:val="24"/>
          <w:szCs w:val="24"/>
        </w:rPr>
        <w:t>września 2021 r.</w:t>
      </w:r>
      <w:r w:rsidRPr="006071C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        </w:t>
      </w:r>
    </w:p>
    <w:p w:rsidR="00AE26A4" w:rsidRPr="006071CB" w:rsidRDefault="00AE26A4" w:rsidP="00FC5B43">
      <w:pPr>
        <w:spacing w:line="360" w:lineRule="auto"/>
        <w:ind w:left="4248" w:firstLine="708"/>
        <w:rPr>
          <w:rFonts w:ascii="Tahoma" w:hAnsi="Tahoma" w:cs="Tahoma"/>
          <w:b/>
          <w:color w:val="000000" w:themeColor="text1"/>
          <w:spacing w:val="2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           ZATWIERDZAM</w:t>
      </w:r>
    </w:p>
    <w:p w:rsidR="00AE26A4" w:rsidRPr="006071CB" w:rsidRDefault="00AE26A4" w:rsidP="00FC5B43">
      <w:pPr>
        <w:spacing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                                                                  </w:t>
      </w:r>
      <w:r w:rsidR="00AB422B"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z up. 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Łódzki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ego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K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urator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a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Oświaty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p w:rsidR="001111B1" w:rsidRPr="006071CB" w:rsidRDefault="00AB422B" w:rsidP="00FC5B43">
      <w:pPr>
        <w:spacing w:line="360" w:lineRule="auto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:rsidR="00CC7E5B" w:rsidRDefault="001111B1" w:rsidP="00FC5B43">
      <w:pPr>
        <w:spacing w:line="360" w:lineRule="auto"/>
        <w:ind w:left="4956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</w:t>
      </w:r>
      <w:r w:rsidR="00AB422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</w:t>
      </w:r>
      <w:r w:rsidR="00FD61D8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</w:t>
      </w:r>
      <w:r w:rsidR="00AB422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D61D8">
        <w:rPr>
          <w:rFonts w:ascii="Tahoma" w:hAnsi="Tahoma" w:cs="Tahoma"/>
          <w:b/>
          <w:bCs/>
          <w:color w:val="000000" w:themeColor="text1"/>
          <w:sz w:val="24"/>
          <w:szCs w:val="24"/>
        </w:rPr>
        <w:t>Andrzej Krych</w:t>
      </w:r>
    </w:p>
    <w:p w:rsidR="00FD61D8" w:rsidRPr="006071CB" w:rsidRDefault="00FD61D8" w:rsidP="00FC5B43">
      <w:pPr>
        <w:spacing w:line="360" w:lineRule="auto"/>
        <w:ind w:left="4956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Łódzki Wicekurator Oświaty </w:t>
      </w:r>
    </w:p>
    <w:sectPr w:rsidR="00FD61D8" w:rsidRPr="006071CB" w:rsidSect="0080352B">
      <w:headerReference w:type="default" r:id="rId42"/>
      <w:footerReference w:type="default" r:id="rId43"/>
      <w:pgSz w:w="11906" w:h="16838"/>
      <w:pgMar w:top="1276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6B" w:rsidRDefault="0055476B" w:rsidP="003A5173">
      <w:pPr>
        <w:spacing w:after="0" w:line="240" w:lineRule="auto"/>
      </w:pPr>
      <w:r>
        <w:separator/>
      </w:r>
    </w:p>
  </w:endnote>
  <w:endnote w:type="continuationSeparator" w:id="0">
    <w:p w:rsidR="0055476B" w:rsidRDefault="0055476B" w:rsidP="003A5173">
      <w:pPr>
        <w:spacing w:after="0" w:line="240" w:lineRule="auto"/>
      </w:pPr>
      <w:r>
        <w:continuationSeparator/>
      </w:r>
    </w:p>
  </w:endnote>
  <w:endnote w:type="continuationNotice" w:id="1">
    <w:p w:rsidR="0055476B" w:rsidRDefault="00554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02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1C16" w:rsidRDefault="00121C1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A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AED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1C16" w:rsidRDefault="00121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6B" w:rsidRDefault="0055476B" w:rsidP="003A5173">
      <w:pPr>
        <w:spacing w:after="0" w:line="240" w:lineRule="auto"/>
      </w:pPr>
      <w:r>
        <w:separator/>
      </w:r>
    </w:p>
  </w:footnote>
  <w:footnote w:type="continuationSeparator" w:id="0">
    <w:p w:rsidR="0055476B" w:rsidRDefault="0055476B" w:rsidP="003A5173">
      <w:pPr>
        <w:spacing w:after="0" w:line="240" w:lineRule="auto"/>
      </w:pPr>
      <w:r>
        <w:continuationSeparator/>
      </w:r>
    </w:p>
  </w:footnote>
  <w:footnote w:type="continuationNotice" w:id="1">
    <w:p w:rsidR="0055476B" w:rsidRDefault="00554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16" w:rsidRDefault="00121C16" w:rsidP="0057455D">
    <w:pPr>
      <w:pStyle w:val="Nagwek"/>
      <w:jc w:val="right"/>
    </w:pPr>
    <w:r w:rsidRPr="00576EFC">
      <w:rPr>
        <w:lang w:val="pl-PL"/>
      </w:rPr>
      <w:t>ŁKO.WO.272.13.2021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b w:val="0"/>
        <w:bCs w:val="0"/>
      </w:rPr>
    </w:lvl>
  </w:abstractNum>
  <w:abstractNum w:abstractNumId="1">
    <w:nsid w:val="00000002"/>
    <w:multiLevelType w:val="multilevel"/>
    <w:tmpl w:val="44C25C94"/>
    <w:name w:val="Numeracja 123"/>
    <w:lvl w:ilvl="0">
      <w:start w:val="1"/>
      <w:numFmt w:val="decimal"/>
      <w:lvlText w:val="%1."/>
      <w:lvlJc w:val="left"/>
      <w:pPr>
        <w:tabs>
          <w:tab w:val="num" w:pos="40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7"/>
        </w:tabs>
        <w:ind w:left="794" w:hanging="397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1191" w:hanging="397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31"/>
        </w:tabs>
        <w:ind w:left="1588" w:hanging="397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628"/>
        </w:tabs>
        <w:ind w:left="1985" w:hanging="397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024"/>
        </w:tabs>
        <w:ind w:left="2381" w:hanging="397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21"/>
        </w:tabs>
        <w:ind w:left="2778" w:hanging="397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18"/>
        </w:tabs>
        <w:ind w:left="3175" w:hanging="397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572" w:hanging="397"/>
      </w:pPr>
      <w:rPr>
        <w:sz w:val="20"/>
        <w:szCs w:val="20"/>
      </w:r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">
    <w:nsid w:val="082475D4"/>
    <w:multiLevelType w:val="multilevel"/>
    <w:tmpl w:val="9214B1DC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>
    <w:nsid w:val="08E748CD"/>
    <w:multiLevelType w:val="hybridMultilevel"/>
    <w:tmpl w:val="5E74F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25CF2"/>
    <w:multiLevelType w:val="hybridMultilevel"/>
    <w:tmpl w:val="D36E9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577548"/>
    <w:multiLevelType w:val="hybridMultilevel"/>
    <w:tmpl w:val="055A88E2"/>
    <w:lvl w:ilvl="0" w:tplc="E1C291F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13BEB"/>
    <w:multiLevelType w:val="hybridMultilevel"/>
    <w:tmpl w:val="DFE285A4"/>
    <w:lvl w:ilvl="0" w:tplc="54CC7CFE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A0494B8">
      <w:start w:val="1"/>
      <w:numFmt w:val="decimal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811"/>
    <w:multiLevelType w:val="multilevel"/>
    <w:tmpl w:val="78DE5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>
    <w:nsid w:val="17B658DF"/>
    <w:multiLevelType w:val="multilevel"/>
    <w:tmpl w:val="BFC0DF3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2520"/>
      </w:pPr>
      <w:rPr>
        <w:rFonts w:hint="default"/>
      </w:rPr>
    </w:lvl>
  </w:abstractNum>
  <w:abstractNum w:abstractNumId="11">
    <w:nsid w:val="186A5049"/>
    <w:multiLevelType w:val="hybridMultilevel"/>
    <w:tmpl w:val="1152B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47542"/>
    <w:multiLevelType w:val="hybridMultilevel"/>
    <w:tmpl w:val="58F067DE"/>
    <w:lvl w:ilvl="0" w:tplc="280219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F0AF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43F66"/>
    <w:multiLevelType w:val="hybridMultilevel"/>
    <w:tmpl w:val="6136B5FA"/>
    <w:lvl w:ilvl="0" w:tplc="C06EDF0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FC7295"/>
    <w:multiLevelType w:val="hybridMultilevel"/>
    <w:tmpl w:val="09B81A9C"/>
    <w:lvl w:ilvl="0" w:tplc="EA241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0E40CF"/>
    <w:multiLevelType w:val="hybridMultilevel"/>
    <w:tmpl w:val="967A30E0"/>
    <w:lvl w:ilvl="0" w:tplc="4426EF00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E2BD1"/>
    <w:multiLevelType w:val="hybridMultilevel"/>
    <w:tmpl w:val="5A54DBA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>
    <w:nsid w:val="29FC6EA8"/>
    <w:multiLevelType w:val="multilevel"/>
    <w:tmpl w:val="98020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19">
    <w:nsid w:val="2C3827EF"/>
    <w:multiLevelType w:val="hybridMultilevel"/>
    <w:tmpl w:val="89D402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D7D5161"/>
    <w:multiLevelType w:val="hybridMultilevel"/>
    <w:tmpl w:val="4B9AD616"/>
    <w:lvl w:ilvl="0" w:tplc="C876E95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A1744F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361A22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97771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902EA"/>
    <w:multiLevelType w:val="hybridMultilevel"/>
    <w:tmpl w:val="BE9043BC"/>
    <w:lvl w:ilvl="0" w:tplc="D2BE4F7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E3D65"/>
    <w:multiLevelType w:val="hybridMultilevel"/>
    <w:tmpl w:val="3B1AE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8F260F1"/>
    <w:multiLevelType w:val="multilevel"/>
    <w:tmpl w:val="2F74E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410F1C6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D4903"/>
    <w:multiLevelType w:val="hybridMultilevel"/>
    <w:tmpl w:val="8D5C95E8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>
    <w:nsid w:val="45C9061A"/>
    <w:multiLevelType w:val="hybridMultilevel"/>
    <w:tmpl w:val="890C2D82"/>
    <w:lvl w:ilvl="0" w:tplc="5F3E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50182"/>
    <w:multiLevelType w:val="hybridMultilevel"/>
    <w:tmpl w:val="463E432C"/>
    <w:lvl w:ilvl="0" w:tplc="3DB0EC2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AF278B"/>
    <w:multiLevelType w:val="hybridMultilevel"/>
    <w:tmpl w:val="4E5E05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65A5D"/>
    <w:multiLevelType w:val="hybridMultilevel"/>
    <w:tmpl w:val="BE741ED8"/>
    <w:lvl w:ilvl="0" w:tplc="A1B65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4458CB"/>
    <w:multiLevelType w:val="multilevel"/>
    <w:tmpl w:val="D5B66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4">
    <w:nsid w:val="4D8702AE"/>
    <w:multiLevelType w:val="hybridMultilevel"/>
    <w:tmpl w:val="46861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2375925"/>
    <w:multiLevelType w:val="hybridMultilevel"/>
    <w:tmpl w:val="B62AE16A"/>
    <w:lvl w:ilvl="0" w:tplc="C4627C4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FF4154"/>
    <w:multiLevelType w:val="hybridMultilevel"/>
    <w:tmpl w:val="C568CB0C"/>
    <w:lvl w:ilvl="0" w:tplc="356E0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553267B"/>
    <w:multiLevelType w:val="hybridMultilevel"/>
    <w:tmpl w:val="B35EBC06"/>
    <w:lvl w:ilvl="0" w:tplc="04090019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76C0F70"/>
    <w:multiLevelType w:val="hybridMultilevel"/>
    <w:tmpl w:val="EBBAC128"/>
    <w:lvl w:ilvl="0" w:tplc="4426EF00">
      <w:start w:val="1"/>
      <w:numFmt w:val="bullet"/>
      <w:lvlText w:val="-"/>
      <w:lvlJc w:val="left"/>
      <w:pPr>
        <w:ind w:left="1429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3814DD"/>
    <w:multiLevelType w:val="hybridMultilevel"/>
    <w:tmpl w:val="B8ECDDE6"/>
    <w:lvl w:ilvl="0" w:tplc="6A909B6E">
      <w:start w:val="1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>
    <w:nsid w:val="5A9F6138"/>
    <w:multiLevelType w:val="hybridMultilevel"/>
    <w:tmpl w:val="6186B6D6"/>
    <w:lvl w:ilvl="0" w:tplc="D28AB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DC75462"/>
    <w:multiLevelType w:val="hybridMultilevel"/>
    <w:tmpl w:val="E9D403AA"/>
    <w:lvl w:ilvl="0" w:tplc="CA8E4A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16939FA"/>
    <w:multiLevelType w:val="hybridMultilevel"/>
    <w:tmpl w:val="88CA5098"/>
    <w:lvl w:ilvl="0" w:tplc="2920F8E2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5425688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D11E61"/>
    <w:multiLevelType w:val="hybridMultilevel"/>
    <w:tmpl w:val="3DA66BBA"/>
    <w:lvl w:ilvl="0" w:tplc="4C1C4D1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32003"/>
    <w:multiLevelType w:val="hybridMultilevel"/>
    <w:tmpl w:val="B66C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250FFA"/>
    <w:multiLevelType w:val="multilevel"/>
    <w:tmpl w:val="3CC4BF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8">
    <w:nsid w:val="6ABD2CE3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A44060"/>
    <w:multiLevelType w:val="hybridMultilevel"/>
    <w:tmpl w:val="D6540B94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1D3D20"/>
    <w:multiLevelType w:val="hybridMultilevel"/>
    <w:tmpl w:val="8418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582AD9"/>
    <w:multiLevelType w:val="hybridMultilevel"/>
    <w:tmpl w:val="67AEF744"/>
    <w:lvl w:ilvl="0" w:tplc="894C8F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91602B"/>
    <w:multiLevelType w:val="hybridMultilevel"/>
    <w:tmpl w:val="5A804B18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3">
    <w:nsid w:val="794A54B6"/>
    <w:multiLevelType w:val="hybridMultilevel"/>
    <w:tmpl w:val="A5C626D2"/>
    <w:lvl w:ilvl="0" w:tplc="4426EF00">
      <w:start w:val="1"/>
      <w:numFmt w:val="bullet"/>
      <w:lvlText w:val="-"/>
      <w:lvlJc w:val="left"/>
      <w:pPr>
        <w:ind w:left="1215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4">
    <w:nsid w:val="7A9A46C5"/>
    <w:multiLevelType w:val="hybridMultilevel"/>
    <w:tmpl w:val="7DBC27C4"/>
    <w:lvl w:ilvl="0" w:tplc="0868D43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02122C"/>
    <w:multiLevelType w:val="hybridMultilevel"/>
    <w:tmpl w:val="BC98A046"/>
    <w:lvl w:ilvl="0" w:tplc="1A5ED440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3"/>
  </w:num>
  <w:num w:numId="3">
    <w:abstractNumId w:val="37"/>
  </w:num>
  <w:num w:numId="4">
    <w:abstractNumId w:val="7"/>
  </w:num>
  <w:num w:numId="5">
    <w:abstractNumId w:val="45"/>
  </w:num>
  <w:num w:numId="6">
    <w:abstractNumId w:val="15"/>
  </w:num>
  <w:num w:numId="7">
    <w:abstractNumId w:val="31"/>
  </w:num>
  <w:num w:numId="8">
    <w:abstractNumId w:val="36"/>
  </w:num>
  <w:num w:numId="9">
    <w:abstractNumId w:val="40"/>
  </w:num>
  <w:num w:numId="10">
    <w:abstractNumId w:val="4"/>
  </w:num>
  <w:num w:numId="11">
    <w:abstractNumId w:val="34"/>
  </w:num>
  <w:num w:numId="12">
    <w:abstractNumId w:val="17"/>
  </w:num>
  <w:num w:numId="13">
    <w:abstractNumId w:val="19"/>
  </w:num>
  <w:num w:numId="14">
    <w:abstractNumId w:val="33"/>
  </w:num>
  <w:num w:numId="15">
    <w:abstractNumId w:val="29"/>
  </w:num>
  <w:num w:numId="16">
    <w:abstractNumId w:val="16"/>
  </w:num>
  <w:num w:numId="17">
    <w:abstractNumId w:val="9"/>
  </w:num>
  <w:num w:numId="18">
    <w:abstractNumId w:val="38"/>
  </w:num>
  <w:num w:numId="19">
    <w:abstractNumId w:val="20"/>
  </w:num>
  <w:num w:numId="20">
    <w:abstractNumId w:val="18"/>
  </w:num>
  <w:num w:numId="21">
    <w:abstractNumId w:val="42"/>
  </w:num>
  <w:num w:numId="22">
    <w:abstractNumId w:val="10"/>
  </w:num>
  <w:num w:numId="23">
    <w:abstractNumId w:val="5"/>
  </w:num>
  <w:num w:numId="24">
    <w:abstractNumId w:val="24"/>
  </w:num>
  <w:num w:numId="25">
    <w:abstractNumId w:val="11"/>
  </w:num>
  <w:num w:numId="26">
    <w:abstractNumId w:val="14"/>
  </w:num>
  <w:num w:numId="27">
    <w:abstractNumId w:val="53"/>
  </w:num>
  <w:num w:numId="28">
    <w:abstractNumId w:val="1"/>
  </w:num>
  <w:num w:numId="29">
    <w:abstractNumId w:val="51"/>
  </w:num>
  <w:num w:numId="30">
    <w:abstractNumId w:val="32"/>
  </w:num>
  <w:num w:numId="31">
    <w:abstractNumId w:val="49"/>
  </w:num>
  <w:num w:numId="32">
    <w:abstractNumId w:val="28"/>
  </w:num>
  <w:num w:numId="33">
    <w:abstractNumId w:val="0"/>
  </w:num>
  <w:num w:numId="34">
    <w:abstractNumId w:val="46"/>
  </w:num>
  <w:num w:numId="35">
    <w:abstractNumId w:val="50"/>
  </w:num>
  <w:num w:numId="36">
    <w:abstractNumId w:val="12"/>
  </w:num>
  <w:num w:numId="37">
    <w:abstractNumId w:val="41"/>
  </w:num>
  <w:num w:numId="38">
    <w:abstractNumId w:val="6"/>
  </w:num>
  <w:num w:numId="39">
    <w:abstractNumId w:val="35"/>
  </w:num>
  <w:num w:numId="40">
    <w:abstractNumId w:val="39"/>
  </w:num>
  <w:num w:numId="41">
    <w:abstractNumId w:val="43"/>
  </w:num>
  <w:num w:numId="42">
    <w:abstractNumId w:val="27"/>
  </w:num>
  <w:num w:numId="43">
    <w:abstractNumId w:val="25"/>
  </w:num>
  <w:num w:numId="44">
    <w:abstractNumId w:val="30"/>
  </w:num>
  <w:num w:numId="45">
    <w:abstractNumId w:val="47"/>
  </w:num>
  <w:num w:numId="46">
    <w:abstractNumId w:val="52"/>
  </w:num>
  <w:num w:numId="47">
    <w:abstractNumId w:val="54"/>
  </w:num>
  <w:num w:numId="48">
    <w:abstractNumId w:val="55"/>
  </w:num>
  <w:num w:numId="49">
    <w:abstractNumId w:val="8"/>
  </w:num>
  <w:num w:numId="50">
    <w:abstractNumId w:val="21"/>
  </w:num>
  <w:num w:numId="51">
    <w:abstractNumId w:val="22"/>
  </w:num>
  <w:num w:numId="52">
    <w:abstractNumId w:val="26"/>
  </w:num>
  <w:num w:numId="53">
    <w:abstractNumId w:val="48"/>
  </w:num>
  <w:num w:numId="54">
    <w:abstractNumId w:val="44"/>
  </w:num>
  <w:num w:numId="55">
    <w:abstractNumId w:val="13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6"/>
    <w:rsid w:val="0000105D"/>
    <w:rsid w:val="000017CA"/>
    <w:rsid w:val="00001F7B"/>
    <w:rsid w:val="00002B70"/>
    <w:rsid w:val="00002BB3"/>
    <w:rsid w:val="00003204"/>
    <w:rsid w:val="000035A6"/>
    <w:rsid w:val="00006195"/>
    <w:rsid w:val="0000677A"/>
    <w:rsid w:val="00006B8B"/>
    <w:rsid w:val="00006C9B"/>
    <w:rsid w:val="00006D4F"/>
    <w:rsid w:val="0000775E"/>
    <w:rsid w:val="00007A60"/>
    <w:rsid w:val="0001050C"/>
    <w:rsid w:val="00010AD5"/>
    <w:rsid w:val="00011614"/>
    <w:rsid w:val="00012073"/>
    <w:rsid w:val="00015AA2"/>
    <w:rsid w:val="0001655F"/>
    <w:rsid w:val="00016642"/>
    <w:rsid w:val="00016FAE"/>
    <w:rsid w:val="000202ED"/>
    <w:rsid w:val="00020661"/>
    <w:rsid w:val="00021729"/>
    <w:rsid w:val="00022823"/>
    <w:rsid w:val="000235D7"/>
    <w:rsid w:val="0002522C"/>
    <w:rsid w:val="00025570"/>
    <w:rsid w:val="00025A26"/>
    <w:rsid w:val="00026ED4"/>
    <w:rsid w:val="000270F8"/>
    <w:rsid w:val="00027C6E"/>
    <w:rsid w:val="00030013"/>
    <w:rsid w:val="00031270"/>
    <w:rsid w:val="00031E38"/>
    <w:rsid w:val="00033BA4"/>
    <w:rsid w:val="00033DE2"/>
    <w:rsid w:val="00033E40"/>
    <w:rsid w:val="00034219"/>
    <w:rsid w:val="00034760"/>
    <w:rsid w:val="00034BF8"/>
    <w:rsid w:val="00034E4A"/>
    <w:rsid w:val="00037993"/>
    <w:rsid w:val="00037FAD"/>
    <w:rsid w:val="00040826"/>
    <w:rsid w:val="00040CDE"/>
    <w:rsid w:val="00040FA4"/>
    <w:rsid w:val="00041179"/>
    <w:rsid w:val="00041905"/>
    <w:rsid w:val="00041A11"/>
    <w:rsid w:val="00042F0B"/>
    <w:rsid w:val="00043835"/>
    <w:rsid w:val="00043C47"/>
    <w:rsid w:val="00043E70"/>
    <w:rsid w:val="00043F3D"/>
    <w:rsid w:val="00044506"/>
    <w:rsid w:val="00044A0D"/>
    <w:rsid w:val="00044BC8"/>
    <w:rsid w:val="00044C99"/>
    <w:rsid w:val="00044D0D"/>
    <w:rsid w:val="00044E55"/>
    <w:rsid w:val="000450EB"/>
    <w:rsid w:val="000459B0"/>
    <w:rsid w:val="00045F10"/>
    <w:rsid w:val="00045F47"/>
    <w:rsid w:val="00046DA3"/>
    <w:rsid w:val="00047F3E"/>
    <w:rsid w:val="000505D3"/>
    <w:rsid w:val="000507B9"/>
    <w:rsid w:val="0005109E"/>
    <w:rsid w:val="00051C91"/>
    <w:rsid w:val="00052690"/>
    <w:rsid w:val="00052816"/>
    <w:rsid w:val="00053B1A"/>
    <w:rsid w:val="00053F99"/>
    <w:rsid w:val="000544F2"/>
    <w:rsid w:val="00054615"/>
    <w:rsid w:val="0005505D"/>
    <w:rsid w:val="00055BB5"/>
    <w:rsid w:val="00056A75"/>
    <w:rsid w:val="00061C6F"/>
    <w:rsid w:val="00061F61"/>
    <w:rsid w:val="000620E6"/>
    <w:rsid w:val="00062368"/>
    <w:rsid w:val="00063AB3"/>
    <w:rsid w:val="0006535A"/>
    <w:rsid w:val="000657D5"/>
    <w:rsid w:val="00065859"/>
    <w:rsid w:val="000662A5"/>
    <w:rsid w:val="00067773"/>
    <w:rsid w:val="00067F18"/>
    <w:rsid w:val="00072C66"/>
    <w:rsid w:val="00073324"/>
    <w:rsid w:val="00074165"/>
    <w:rsid w:val="00074182"/>
    <w:rsid w:val="00074E60"/>
    <w:rsid w:val="00075129"/>
    <w:rsid w:val="0008056D"/>
    <w:rsid w:val="0008235A"/>
    <w:rsid w:val="000825D7"/>
    <w:rsid w:val="00083966"/>
    <w:rsid w:val="00084088"/>
    <w:rsid w:val="00084349"/>
    <w:rsid w:val="0008442B"/>
    <w:rsid w:val="000846AC"/>
    <w:rsid w:val="000849B2"/>
    <w:rsid w:val="00086CE6"/>
    <w:rsid w:val="00087F4B"/>
    <w:rsid w:val="00091C74"/>
    <w:rsid w:val="000923EF"/>
    <w:rsid w:val="00094CB2"/>
    <w:rsid w:val="00095207"/>
    <w:rsid w:val="00096497"/>
    <w:rsid w:val="00096F33"/>
    <w:rsid w:val="000A0669"/>
    <w:rsid w:val="000A06A8"/>
    <w:rsid w:val="000A0B8B"/>
    <w:rsid w:val="000A28B3"/>
    <w:rsid w:val="000A2D17"/>
    <w:rsid w:val="000A2E79"/>
    <w:rsid w:val="000A4D48"/>
    <w:rsid w:val="000A6197"/>
    <w:rsid w:val="000A631E"/>
    <w:rsid w:val="000A63C6"/>
    <w:rsid w:val="000B12DF"/>
    <w:rsid w:val="000B1588"/>
    <w:rsid w:val="000B16BC"/>
    <w:rsid w:val="000B1FE4"/>
    <w:rsid w:val="000B2D56"/>
    <w:rsid w:val="000B4686"/>
    <w:rsid w:val="000B46C3"/>
    <w:rsid w:val="000B4E7C"/>
    <w:rsid w:val="000B5207"/>
    <w:rsid w:val="000B5C73"/>
    <w:rsid w:val="000B6037"/>
    <w:rsid w:val="000B6BAA"/>
    <w:rsid w:val="000B6E6F"/>
    <w:rsid w:val="000B7800"/>
    <w:rsid w:val="000C021E"/>
    <w:rsid w:val="000C1267"/>
    <w:rsid w:val="000C2B29"/>
    <w:rsid w:val="000C2C52"/>
    <w:rsid w:val="000C443E"/>
    <w:rsid w:val="000C4488"/>
    <w:rsid w:val="000C465A"/>
    <w:rsid w:val="000C5961"/>
    <w:rsid w:val="000C7183"/>
    <w:rsid w:val="000D01D2"/>
    <w:rsid w:val="000D0801"/>
    <w:rsid w:val="000D10E3"/>
    <w:rsid w:val="000D19DC"/>
    <w:rsid w:val="000D2252"/>
    <w:rsid w:val="000D247E"/>
    <w:rsid w:val="000D299A"/>
    <w:rsid w:val="000D4DF5"/>
    <w:rsid w:val="000D5B3E"/>
    <w:rsid w:val="000D6A19"/>
    <w:rsid w:val="000D794E"/>
    <w:rsid w:val="000E01E2"/>
    <w:rsid w:val="000E05F1"/>
    <w:rsid w:val="000E08D7"/>
    <w:rsid w:val="000E0DFE"/>
    <w:rsid w:val="000E10F3"/>
    <w:rsid w:val="000E1A3C"/>
    <w:rsid w:val="000E1B6F"/>
    <w:rsid w:val="000E1E19"/>
    <w:rsid w:val="000E265B"/>
    <w:rsid w:val="000E296C"/>
    <w:rsid w:val="000E2C59"/>
    <w:rsid w:val="000E2EDC"/>
    <w:rsid w:val="000E3670"/>
    <w:rsid w:val="000E4184"/>
    <w:rsid w:val="000E670D"/>
    <w:rsid w:val="000E6CBC"/>
    <w:rsid w:val="000E73E1"/>
    <w:rsid w:val="000E746C"/>
    <w:rsid w:val="000E794E"/>
    <w:rsid w:val="000F0C3C"/>
    <w:rsid w:val="000F1657"/>
    <w:rsid w:val="000F1960"/>
    <w:rsid w:val="000F1AC7"/>
    <w:rsid w:val="000F210C"/>
    <w:rsid w:val="000F2197"/>
    <w:rsid w:val="000F22D4"/>
    <w:rsid w:val="000F295D"/>
    <w:rsid w:val="000F2ABE"/>
    <w:rsid w:val="000F3B6F"/>
    <w:rsid w:val="000F3BA2"/>
    <w:rsid w:val="000F4FBC"/>
    <w:rsid w:val="000F5A8D"/>
    <w:rsid w:val="000F6933"/>
    <w:rsid w:val="000F7559"/>
    <w:rsid w:val="000F7ADF"/>
    <w:rsid w:val="00100FFF"/>
    <w:rsid w:val="00101C03"/>
    <w:rsid w:val="00102EA4"/>
    <w:rsid w:val="00103C3A"/>
    <w:rsid w:val="00103C7D"/>
    <w:rsid w:val="00103DD7"/>
    <w:rsid w:val="0010432B"/>
    <w:rsid w:val="00104787"/>
    <w:rsid w:val="00104A5F"/>
    <w:rsid w:val="00105021"/>
    <w:rsid w:val="001051F9"/>
    <w:rsid w:val="001053DE"/>
    <w:rsid w:val="0010566D"/>
    <w:rsid w:val="00105A1C"/>
    <w:rsid w:val="0010678A"/>
    <w:rsid w:val="00106DA2"/>
    <w:rsid w:val="00107593"/>
    <w:rsid w:val="00110BBB"/>
    <w:rsid w:val="001111B1"/>
    <w:rsid w:val="001115AE"/>
    <w:rsid w:val="0011198A"/>
    <w:rsid w:val="001123CD"/>
    <w:rsid w:val="00112F01"/>
    <w:rsid w:val="00113AC7"/>
    <w:rsid w:val="00114AE2"/>
    <w:rsid w:val="00114B6B"/>
    <w:rsid w:val="001158D7"/>
    <w:rsid w:val="00115AF8"/>
    <w:rsid w:val="00115CAD"/>
    <w:rsid w:val="00116D03"/>
    <w:rsid w:val="001177D3"/>
    <w:rsid w:val="001202DF"/>
    <w:rsid w:val="00120837"/>
    <w:rsid w:val="00121101"/>
    <w:rsid w:val="00121C16"/>
    <w:rsid w:val="00122634"/>
    <w:rsid w:val="00123423"/>
    <w:rsid w:val="00123556"/>
    <w:rsid w:val="001235A5"/>
    <w:rsid w:val="00123869"/>
    <w:rsid w:val="0012463A"/>
    <w:rsid w:val="00124DD2"/>
    <w:rsid w:val="00125E5A"/>
    <w:rsid w:val="001273BA"/>
    <w:rsid w:val="00127A1F"/>
    <w:rsid w:val="00127C17"/>
    <w:rsid w:val="0013013A"/>
    <w:rsid w:val="0013067B"/>
    <w:rsid w:val="00131445"/>
    <w:rsid w:val="001317A2"/>
    <w:rsid w:val="001320C8"/>
    <w:rsid w:val="00132BD4"/>
    <w:rsid w:val="00133041"/>
    <w:rsid w:val="001339D2"/>
    <w:rsid w:val="00133BA7"/>
    <w:rsid w:val="001344E9"/>
    <w:rsid w:val="00134BFB"/>
    <w:rsid w:val="0013520A"/>
    <w:rsid w:val="0013558E"/>
    <w:rsid w:val="00135C51"/>
    <w:rsid w:val="00135D6C"/>
    <w:rsid w:val="00136F9C"/>
    <w:rsid w:val="0013752D"/>
    <w:rsid w:val="00137DAA"/>
    <w:rsid w:val="00141E98"/>
    <w:rsid w:val="0014210F"/>
    <w:rsid w:val="001443A7"/>
    <w:rsid w:val="00145117"/>
    <w:rsid w:val="00145426"/>
    <w:rsid w:val="00145B04"/>
    <w:rsid w:val="001507D1"/>
    <w:rsid w:val="001510B9"/>
    <w:rsid w:val="00151333"/>
    <w:rsid w:val="00151803"/>
    <w:rsid w:val="00151A90"/>
    <w:rsid w:val="00151FE2"/>
    <w:rsid w:val="00152116"/>
    <w:rsid w:val="0015224C"/>
    <w:rsid w:val="001525BA"/>
    <w:rsid w:val="00152792"/>
    <w:rsid w:val="00152D72"/>
    <w:rsid w:val="00152EB3"/>
    <w:rsid w:val="0015360E"/>
    <w:rsid w:val="00153E69"/>
    <w:rsid w:val="00154CF3"/>
    <w:rsid w:val="00154EF7"/>
    <w:rsid w:val="001558AF"/>
    <w:rsid w:val="00155B50"/>
    <w:rsid w:val="00155F8C"/>
    <w:rsid w:val="001568B6"/>
    <w:rsid w:val="00157008"/>
    <w:rsid w:val="0015770B"/>
    <w:rsid w:val="00157750"/>
    <w:rsid w:val="00160831"/>
    <w:rsid w:val="00160A20"/>
    <w:rsid w:val="00161606"/>
    <w:rsid w:val="00161FD7"/>
    <w:rsid w:val="0016269C"/>
    <w:rsid w:val="001628FF"/>
    <w:rsid w:val="00162C8F"/>
    <w:rsid w:val="00163089"/>
    <w:rsid w:val="001630A9"/>
    <w:rsid w:val="0016324B"/>
    <w:rsid w:val="00164A24"/>
    <w:rsid w:val="0016569C"/>
    <w:rsid w:val="00165FAF"/>
    <w:rsid w:val="001676B6"/>
    <w:rsid w:val="00171B61"/>
    <w:rsid w:val="00171F42"/>
    <w:rsid w:val="00171FFC"/>
    <w:rsid w:val="00172698"/>
    <w:rsid w:val="00172FBD"/>
    <w:rsid w:val="00173B3B"/>
    <w:rsid w:val="00174A68"/>
    <w:rsid w:val="0017569C"/>
    <w:rsid w:val="00175A46"/>
    <w:rsid w:val="00175BB8"/>
    <w:rsid w:val="00175DD4"/>
    <w:rsid w:val="00176078"/>
    <w:rsid w:val="00177070"/>
    <w:rsid w:val="001773C9"/>
    <w:rsid w:val="00177F8D"/>
    <w:rsid w:val="001801CB"/>
    <w:rsid w:val="001803D8"/>
    <w:rsid w:val="00180690"/>
    <w:rsid w:val="0018191D"/>
    <w:rsid w:val="00182D07"/>
    <w:rsid w:val="0018357D"/>
    <w:rsid w:val="00183770"/>
    <w:rsid w:val="00185C02"/>
    <w:rsid w:val="001860CF"/>
    <w:rsid w:val="001863BD"/>
    <w:rsid w:val="00186524"/>
    <w:rsid w:val="001869D9"/>
    <w:rsid w:val="0018703E"/>
    <w:rsid w:val="00187243"/>
    <w:rsid w:val="0018746A"/>
    <w:rsid w:val="00187A40"/>
    <w:rsid w:val="00192B12"/>
    <w:rsid w:val="00192FAD"/>
    <w:rsid w:val="001938F8"/>
    <w:rsid w:val="00193D71"/>
    <w:rsid w:val="001954B3"/>
    <w:rsid w:val="001962B0"/>
    <w:rsid w:val="00196918"/>
    <w:rsid w:val="001979E3"/>
    <w:rsid w:val="001A04E0"/>
    <w:rsid w:val="001A071D"/>
    <w:rsid w:val="001A08D8"/>
    <w:rsid w:val="001A152F"/>
    <w:rsid w:val="001A1D05"/>
    <w:rsid w:val="001A1EF2"/>
    <w:rsid w:val="001A26F7"/>
    <w:rsid w:val="001A3DC8"/>
    <w:rsid w:val="001A483F"/>
    <w:rsid w:val="001A4842"/>
    <w:rsid w:val="001A5361"/>
    <w:rsid w:val="001A547F"/>
    <w:rsid w:val="001A54FE"/>
    <w:rsid w:val="001A5575"/>
    <w:rsid w:val="001A5B1A"/>
    <w:rsid w:val="001A69EE"/>
    <w:rsid w:val="001A6B45"/>
    <w:rsid w:val="001A6FC8"/>
    <w:rsid w:val="001A70DE"/>
    <w:rsid w:val="001A718B"/>
    <w:rsid w:val="001A77F9"/>
    <w:rsid w:val="001A78A4"/>
    <w:rsid w:val="001A7ED4"/>
    <w:rsid w:val="001B0C93"/>
    <w:rsid w:val="001B166A"/>
    <w:rsid w:val="001B1B73"/>
    <w:rsid w:val="001B2C83"/>
    <w:rsid w:val="001B3A5B"/>
    <w:rsid w:val="001B3B8E"/>
    <w:rsid w:val="001B58B9"/>
    <w:rsid w:val="001B676F"/>
    <w:rsid w:val="001B7515"/>
    <w:rsid w:val="001B784C"/>
    <w:rsid w:val="001B7C02"/>
    <w:rsid w:val="001C16C9"/>
    <w:rsid w:val="001C19CB"/>
    <w:rsid w:val="001C2020"/>
    <w:rsid w:val="001C3292"/>
    <w:rsid w:val="001C3593"/>
    <w:rsid w:val="001C3F32"/>
    <w:rsid w:val="001C482F"/>
    <w:rsid w:val="001C5E0F"/>
    <w:rsid w:val="001C6717"/>
    <w:rsid w:val="001C6A9C"/>
    <w:rsid w:val="001C7EE6"/>
    <w:rsid w:val="001D0480"/>
    <w:rsid w:val="001D0570"/>
    <w:rsid w:val="001D0A2C"/>
    <w:rsid w:val="001D15C4"/>
    <w:rsid w:val="001D1C5A"/>
    <w:rsid w:val="001D2F42"/>
    <w:rsid w:val="001D35E0"/>
    <w:rsid w:val="001D376E"/>
    <w:rsid w:val="001D3BC9"/>
    <w:rsid w:val="001D42C0"/>
    <w:rsid w:val="001D5223"/>
    <w:rsid w:val="001D53E1"/>
    <w:rsid w:val="001D69AC"/>
    <w:rsid w:val="001D7270"/>
    <w:rsid w:val="001D75B6"/>
    <w:rsid w:val="001D79AB"/>
    <w:rsid w:val="001D7B1E"/>
    <w:rsid w:val="001E0527"/>
    <w:rsid w:val="001E0AC5"/>
    <w:rsid w:val="001E1536"/>
    <w:rsid w:val="001E1911"/>
    <w:rsid w:val="001E29CB"/>
    <w:rsid w:val="001E3823"/>
    <w:rsid w:val="001E5655"/>
    <w:rsid w:val="001E7B68"/>
    <w:rsid w:val="001E7F11"/>
    <w:rsid w:val="001F0CDE"/>
    <w:rsid w:val="001F0D58"/>
    <w:rsid w:val="001F1DED"/>
    <w:rsid w:val="001F4A71"/>
    <w:rsid w:val="001F5C0C"/>
    <w:rsid w:val="001F5CA4"/>
    <w:rsid w:val="001F6C5C"/>
    <w:rsid w:val="001F6E1C"/>
    <w:rsid w:val="001F708B"/>
    <w:rsid w:val="001F7419"/>
    <w:rsid w:val="0020023D"/>
    <w:rsid w:val="00200A24"/>
    <w:rsid w:val="00202DCB"/>
    <w:rsid w:val="0020392E"/>
    <w:rsid w:val="00203CA5"/>
    <w:rsid w:val="00203D98"/>
    <w:rsid w:val="0020571D"/>
    <w:rsid w:val="002058EA"/>
    <w:rsid w:val="00205A91"/>
    <w:rsid w:val="00205F92"/>
    <w:rsid w:val="002062A8"/>
    <w:rsid w:val="00206A7B"/>
    <w:rsid w:val="00206B1F"/>
    <w:rsid w:val="00206FF5"/>
    <w:rsid w:val="0020766D"/>
    <w:rsid w:val="00207A1E"/>
    <w:rsid w:val="00207EFE"/>
    <w:rsid w:val="002104C5"/>
    <w:rsid w:val="0021096E"/>
    <w:rsid w:val="002109A5"/>
    <w:rsid w:val="00210BFF"/>
    <w:rsid w:val="002112F1"/>
    <w:rsid w:val="00211A7D"/>
    <w:rsid w:val="00211DC0"/>
    <w:rsid w:val="002125ED"/>
    <w:rsid w:val="002128EC"/>
    <w:rsid w:val="00212CCA"/>
    <w:rsid w:val="00212EB1"/>
    <w:rsid w:val="00213100"/>
    <w:rsid w:val="002139CB"/>
    <w:rsid w:val="00213C05"/>
    <w:rsid w:val="00214960"/>
    <w:rsid w:val="0021532B"/>
    <w:rsid w:val="00215516"/>
    <w:rsid w:val="00215D83"/>
    <w:rsid w:val="00215DC0"/>
    <w:rsid w:val="00215F45"/>
    <w:rsid w:val="002164F3"/>
    <w:rsid w:val="00216FA2"/>
    <w:rsid w:val="002179AF"/>
    <w:rsid w:val="0022026F"/>
    <w:rsid w:val="00220CF6"/>
    <w:rsid w:val="0022118F"/>
    <w:rsid w:val="002213A7"/>
    <w:rsid w:val="00221BC1"/>
    <w:rsid w:val="00223204"/>
    <w:rsid w:val="002232D3"/>
    <w:rsid w:val="00223713"/>
    <w:rsid w:val="00224189"/>
    <w:rsid w:val="00224356"/>
    <w:rsid w:val="002247CE"/>
    <w:rsid w:val="0023142B"/>
    <w:rsid w:val="00231DA9"/>
    <w:rsid w:val="002335B3"/>
    <w:rsid w:val="00233C20"/>
    <w:rsid w:val="00233D59"/>
    <w:rsid w:val="00234EB7"/>
    <w:rsid w:val="0023677D"/>
    <w:rsid w:val="002375D8"/>
    <w:rsid w:val="00237E3A"/>
    <w:rsid w:val="00237E6B"/>
    <w:rsid w:val="0024074F"/>
    <w:rsid w:val="0024209B"/>
    <w:rsid w:val="00242C0B"/>
    <w:rsid w:val="0024382B"/>
    <w:rsid w:val="00243D6A"/>
    <w:rsid w:val="00244010"/>
    <w:rsid w:val="002441BF"/>
    <w:rsid w:val="002444D4"/>
    <w:rsid w:val="00245B62"/>
    <w:rsid w:val="002461C5"/>
    <w:rsid w:val="00246528"/>
    <w:rsid w:val="002467C0"/>
    <w:rsid w:val="00247F6F"/>
    <w:rsid w:val="002505BE"/>
    <w:rsid w:val="00252FA6"/>
    <w:rsid w:val="00253398"/>
    <w:rsid w:val="002543FE"/>
    <w:rsid w:val="00254D41"/>
    <w:rsid w:val="0025589E"/>
    <w:rsid w:val="00255AFF"/>
    <w:rsid w:val="00255E7D"/>
    <w:rsid w:val="00256205"/>
    <w:rsid w:val="00256C25"/>
    <w:rsid w:val="00257801"/>
    <w:rsid w:val="0025785C"/>
    <w:rsid w:val="0026071F"/>
    <w:rsid w:val="00262CE6"/>
    <w:rsid w:val="00263330"/>
    <w:rsid w:val="00264712"/>
    <w:rsid w:val="0026549A"/>
    <w:rsid w:val="002666FA"/>
    <w:rsid w:val="00266FB7"/>
    <w:rsid w:val="002672A7"/>
    <w:rsid w:val="00267999"/>
    <w:rsid w:val="00267A4A"/>
    <w:rsid w:val="00267FA9"/>
    <w:rsid w:val="00270224"/>
    <w:rsid w:val="002704EC"/>
    <w:rsid w:val="002707F0"/>
    <w:rsid w:val="0027157A"/>
    <w:rsid w:val="00271F2F"/>
    <w:rsid w:val="00271FC4"/>
    <w:rsid w:val="00272C8A"/>
    <w:rsid w:val="0027380E"/>
    <w:rsid w:val="00274B17"/>
    <w:rsid w:val="00276907"/>
    <w:rsid w:val="002777AA"/>
    <w:rsid w:val="00277DBA"/>
    <w:rsid w:val="002805AD"/>
    <w:rsid w:val="00280AE0"/>
    <w:rsid w:val="00280FD4"/>
    <w:rsid w:val="00281EAD"/>
    <w:rsid w:val="002823F8"/>
    <w:rsid w:val="00284674"/>
    <w:rsid w:val="00284B38"/>
    <w:rsid w:val="00284F79"/>
    <w:rsid w:val="00285B6A"/>
    <w:rsid w:val="002861DC"/>
    <w:rsid w:val="00286E9B"/>
    <w:rsid w:val="00287FCB"/>
    <w:rsid w:val="00291082"/>
    <w:rsid w:val="002914EC"/>
    <w:rsid w:val="00291C80"/>
    <w:rsid w:val="0029362F"/>
    <w:rsid w:val="00293C9A"/>
    <w:rsid w:val="002964CF"/>
    <w:rsid w:val="0029662A"/>
    <w:rsid w:val="00296CC6"/>
    <w:rsid w:val="00297943"/>
    <w:rsid w:val="00297CC1"/>
    <w:rsid w:val="002A183C"/>
    <w:rsid w:val="002A2696"/>
    <w:rsid w:val="002A292D"/>
    <w:rsid w:val="002A2E9B"/>
    <w:rsid w:val="002A546A"/>
    <w:rsid w:val="002A5D04"/>
    <w:rsid w:val="002A61F8"/>
    <w:rsid w:val="002A6759"/>
    <w:rsid w:val="002A7059"/>
    <w:rsid w:val="002B0796"/>
    <w:rsid w:val="002B0FBD"/>
    <w:rsid w:val="002B133E"/>
    <w:rsid w:val="002B15DF"/>
    <w:rsid w:val="002B1F88"/>
    <w:rsid w:val="002B2B7B"/>
    <w:rsid w:val="002B2D96"/>
    <w:rsid w:val="002B2F8B"/>
    <w:rsid w:val="002B369D"/>
    <w:rsid w:val="002B407F"/>
    <w:rsid w:val="002B446C"/>
    <w:rsid w:val="002B4CAA"/>
    <w:rsid w:val="002B5969"/>
    <w:rsid w:val="002B59B4"/>
    <w:rsid w:val="002B6A63"/>
    <w:rsid w:val="002B6C0F"/>
    <w:rsid w:val="002C05AF"/>
    <w:rsid w:val="002C090B"/>
    <w:rsid w:val="002C0BDC"/>
    <w:rsid w:val="002C15C2"/>
    <w:rsid w:val="002C1F1F"/>
    <w:rsid w:val="002C2C62"/>
    <w:rsid w:val="002C372F"/>
    <w:rsid w:val="002C385C"/>
    <w:rsid w:val="002C38A3"/>
    <w:rsid w:val="002C3AE0"/>
    <w:rsid w:val="002C4134"/>
    <w:rsid w:val="002C4DFA"/>
    <w:rsid w:val="002C5601"/>
    <w:rsid w:val="002C5A5B"/>
    <w:rsid w:val="002C5B82"/>
    <w:rsid w:val="002C5CD7"/>
    <w:rsid w:val="002C649A"/>
    <w:rsid w:val="002C6FC6"/>
    <w:rsid w:val="002C7BA0"/>
    <w:rsid w:val="002C7F4A"/>
    <w:rsid w:val="002D0310"/>
    <w:rsid w:val="002D128D"/>
    <w:rsid w:val="002D14E0"/>
    <w:rsid w:val="002D171E"/>
    <w:rsid w:val="002D1DDD"/>
    <w:rsid w:val="002D2D99"/>
    <w:rsid w:val="002D4813"/>
    <w:rsid w:val="002D709D"/>
    <w:rsid w:val="002D70A8"/>
    <w:rsid w:val="002D7C98"/>
    <w:rsid w:val="002E309C"/>
    <w:rsid w:val="002E479F"/>
    <w:rsid w:val="002E5245"/>
    <w:rsid w:val="002E5BBD"/>
    <w:rsid w:val="002E5F78"/>
    <w:rsid w:val="002E60B8"/>
    <w:rsid w:val="002E610D"/>
    <w:rsid w:val="002E648B"/>
    <w:rsid w:val="002E6EA5"/>
    <w:rsid w:val="002E7375"/>
    <w:rsid w:val="002E74CF"/>
    <w:rsid w:val="002E7DCA"/>
    <w:rsid w:val="002F1632"/>
    <w:rsid w:val="002F1661"/>
    <w:rsid w:val="002F283E"/>
    <w:rsid w:val="002F2B86"/>
    <w:rsid w:val="002F2FBF"/>
    <w:rsid w:val="002F33F2"/>
    <w:rsid w:val="002F46A7"/>
    <w:rsid w:val="002F5143"/>
    <w:rsid w:val="002F5416"/>
    <w:rsid w:val="002F6509"/>
    <w:rsid w:val="002F6EFE"/>
    <w:rsid w:val="002F762F"/>
    <w:rsid w:val="002F7C7F"/>
    <w:rsid w:val="00301F5B"/>
    <w:rsid w:val="003027CB"/>
    <w:rsid w:val="003028A3"/>
    <w:rsid w:val="00303618"/>
    <w:rsid w:val="00304198"/>
    <w:rsid w:val="0030453F"/>
    <w:rsid w:val="00304DAA"/>
    <w:rsid w:val="00304DB0"/>
    <w:rsid w:val="00305142"/>
    <w:rsid w:val="00305664"/>
    <w:rsid w:val="00305D81"/>
    <w:rsid w:val="003070C3"/>
    <w:rsid w:val="0030782D"/>
    <w:rsid w:val="00307A83"/>
    <w:rsid w:val="0031161F"/>
    <w:rsid w:val="00312CBE"/>
    <w:rsid w:val="00312E84"/>
    <w:rsid w:val="00313772"/>
    <w:rsid w:val="0031394A"/>
    <w:rsid w:val="00314930"/>
    <w:rsid w:val="00314B38"/>
    <w:rsid w:val="00315BDF"/>
    <w:rsid w:val="00315E2A"/>
    <w:rsid w:val="00316992"/>
    <w:rsid w:val="00316C28"/>
    <w:rsid w:val="00316E0F"/>
    <w:rsid w:val="00316FFF"/>
    <w:rsid w:val="00320CF3"/>
    <w:rsid w:val="00322132"/>
    <w:rsid w:val="00322555"/>
    <w:rsid w:val="00323E8E"/>
    <w:rsid w:val="00324BE5"/>
    <w:rsid w:val="00324E2F"/>
    <w:rsid w:val="003251E1"/>
    <w:rsid w:val="003252F4"/>
    <w:rsid w:val="00325DA1"/>
    <w:rsid w:val="00327312"/>
    <w:rsid w:val="00327FEF"/>
    <w:rsid w:val="00330D0E"/>
    <w:rsid w:val="00330F5B"/>
    <w:rsid w:val="003324EF"/>
    <w:rsid w:val="003326AF"/>
    <w:rsid w:val="00332AB6"/>
    <w:rsid w:val="00333483"/>
    <w:rsid w:val="0033427D"/>
    <w:rsid w:val="00334508"/>
    <w:rsid w:val="00334CF5"/>
    <w:rsid w:val="003359A0"/>
    <w:rsid w:val="00335D38"/>
    <w:rsid w:val="00335E10"/>
    <w:rsid w:val="00341482"/>
    <w:rsid w:val="00341E8C"/>
    <w:rsid w:val="00342F0B"/>
    <w:rsid w:val="003432F4"/>
    <w:rsid w:val="00344104"/>
    <w:rsid w:val="00345EFA"/>
    <w:rsid w:val="00346566"/>
    <w:rsid w:val="00347CA7"/>
    <w:rsid w:val="00347D89"/>
    <w:rsid w:val="00350B1A"/>
    <w:rsid w:val="00350C8B"/>
    <w:rsid w:val="00350E2F"/>
    <w:rsid w:val="0035223D"/>
    <w:rsid w:val="00352629"/>
    <w:rsid w:val="0035280A"/>
    <w:rsid w:val="0035327F"/>
    <w:rsid w:val="00353FCA"/>
    <w:rsid w:val="00354432"/>
    <w:rsid w:val="00354A9F"/>
    <w:rsid w:val="00355800"/>
    <w:rsid w:val="00355B46"/>
    <w:rsid w:val="003563C9"/>
    <w:rsid w:val="00356426"/>
    <w:rsid w:val="0035674B"/>
    <w:rsid w:val="003569DD"/>
    <w:rsid w:val="00356E4D"/>
    <w:rsid w:val="00360901"/>
    <w:rsid w:val="00360988"/>
    <w:rsid w:val="00360B07"/>
    <w:rsid w:val="003617AA"/>
    <w:rsid w:val="00361B39"/>
    <w:rsid w:val="0036340B"/>
    <w:rsid w:val="00363AA4"/>
    <w:rsid w:val="003653CC"/>
    <w:rsid w:val="003654DE"/>
    <w:rsid w:val="003657A6"/>
    <w:rsid w:val="00366956"/>
    <w:rsid w:val="00370BE8"/>
    <w:rsid w:val="0037138E"/>
    <w:rsid w:val="003713DC"/>
    <w:rsid w:val="003714CA"/>
    <w:rsid w:val="00371DED"/>
    <w:rsid w:val="00372960"/>
    <w:rsid w:val="00372B2A"/>
    <w:rsid w:val="00373AEA"/>
    <w:rsid w:val="00374816"/>
    <w:rsid w:val="00375263"/>
    <w:rsid w:val="00375380"/>
    <w:rsid w:val="00375974"/>
    <w:rsid w:val="00376874"/>
    <w:rsid w:val="00376C27"/>
    <w:rsid w:val="003812AB"/>
    <w:rsid w:val="003812CA"/>
    <w:rsid w:val="00382989"/>
    <w:rsid w:val="00382B5B"/>
    <w:rsid w:val="00382C1F"/>
    <w:rsid w:val="00382F23"/>
    <w:rsid w:val="00383A0E"/>
    <w:rsid w:val="00383F33"/>
    <w:rsid w:val="00385948"/>
    <w:rsid w:val="00385C53"/>
    <w:rsid w:val="003869C9"/>
    <w:rsid w:val="003872E6"/>
    <w:rsid w:val="00387D76"/>
    <w:rsid w:val="003904E4"/>
    <w:rsid w:val="00390C3F"/>
    <w:rsid w:val="00391029"/>
    <w:rsid w:val="00391085"/>
    <w:rsid w:val="003911E5"/>
    <w:rsid w:val="00391C54"/>
    <w:rsid w:val="003928ED"/>
    <w:rsid w:val="00392C76"/>
    <w:rsid w:val="00392E62"/>
    <w:rsid w:val="0039342B"/>
    <w:rsid w:val="00393808"/>
    <w:rsid w:val="00394EE6"/>
    <w:rsid w:val="00394FCD"/>
    <w:rsid w:val="003951DF"/>
    <w:rsid w:val="00395741"/>
    <w:rsid w:val="00395964"/>
    <w:rsid w:val="00396663"/>
    <w:rsid w:val="00396F1E"/>
    <w:rsid w:val="00397529"/>
    <w:rsid w:val="003A007F"/>
    <w:rsid w:val="003A14C6"/>
    <w:rsid w:val="003A1C59"/>
    <w:rsid w:val="003A20C9"/>
    <w:rsid w:val="003A270E"/>
    <w:rsid w:val="003A28E5"/>
    <w:rsid w:val="003A29F4"/>
    <w:rsid w:val="003A2AC4"/>
    <w:rsid w:val="003A2FA5"/>
    <w:rsid w:val="003A3283"/>
    <w:rsid w:val="003A3EC5"/>
    <w:rsid w:val="003A40A1"/>
    <w:rsid w:val="003A4F4E"/>
    <w:rsid w:val="003A5173"/>
    <w:rsid w:val="003A68D0"/>
    <w:rsid w:val="003A7561"/>
    <w:rsid w:val="003A77BC"/>
    <w:rsid w:val="003A7E44"/>
    <w:rsid w:val="003A7E73"/>
    <w:rsid w:val="003A7F23"/>
    <w:rsid w:val="003B0960"/>
    <w:rsid w:val="003B0ABC"/>
    <w:rsid w:val="003B0EA1"/>
    <w:rsid w:val="003B1562"/>
    <w:rsid w:val="003B18B2"/>
    <w:rsid w:val="003B1EB8"/>
    <w:rsid w:val="003B2361"/>
    <w:rsid w:val="003B24E0"/>
    <w:rsid w:val="003B3BBF"/>
    <w:rsid w:val="003B44A5"/>
    <w:rsid w:val="003B4842"/>
    <w:rsid w:val="003B558D"/>
    <w:rsid w:val="003B68C8"/>
    <w:rsid w:val="003B7546"/>
    <w:rsid w:val="003C06DD"/>
    <w:rsid w:val="003C09E5"/>
    <w:rsid w:val="003C0DCD"/>
    <w:rsid w:val="003C1231"/>
    <w:rsid w:val="003C2AA5"/>
    <w:rsid w:val="003C31D6"/>
    <w:rsid w:val="003C3404"/>
    <w:rsid w:val="003C3411"/>
    <w:rsid w:val="003C413A"/>
    <w:rsid w:val="003C4B0E"/>
    <w:rsid w:val="003C603F"/>
    <w:rsid w:val="003C6EB1"/>
    <w:rsid w:val="003C70C6"/>
    <w:rsid w:val="003C7360"/>
    <w:rsid w:val="003C7876"/>
    <w:rsid w:val="003D0455"/>
    <w:rsid w:val="003D0782"/>
    <w:rsid w:val="003D2B7D"/>
    <w:rsid w:val="003D3177"/>
    <w:rsid w:val="003D3617"/>
    <w:rsid w:val="003D4359"/>
    <w:rsid w:val="003D4EBF"/>
    <w:rsid w:val="003D64C1"/>
    <w:rsid w:val="003D692D"/>
    <w:rsid w:val="003D73F2"/>
    <w:rsid w:val="003E08E1"/>
    <w:rsid w:val="003E097E"/>
    <w:rsid w:val="003E0C32"/>
    <w:rsid w:val="003E1679"/>
    <w:rsid w:val="003E1A6D"/>
    <w:rsid w:val="003E25E4"/>
    <w:rsid w:val="003E2990"/>
    <w:rsid w:val="003E2C41"/>
    <w:rsid w:val="003E38D1"/>
    <w:rsid w:val="003E4415"/>
    <w:rsid w:val="003E47E0"/>
    <w:rsid w:val="003E5516"/>
    <w:rsid w:val="003E5866"/>
    <w:rsid w:val="003E5A23"/>
    <w:rsid w:val="003E70E9"/>
    <w:rsid w:val="003E71C8"/>
    <w:rsid w:val="003E7E39"/>
    <w:rsid w:val="003F0C2B"/>
    <w:rsid w:val="003F0F27"/>
    <w:rsid w:val="003F15E2"/>
    <w:rsid w:val="003F221B"/>
    <w:rsid w:val="003F2BAA"/>
    <w:rsid w:val="003F39BD"/>
    <w:rsid w:val="003F4E68"/>
    <w:rsid w:val="003F4F12"/>
    <w:rsid w:val="003F59DA"/>
    <w:rsid w:val="003F6697"/>
    <w:rsid w:val="003F68F7"/>
    <w:rsid w:val="003F77E7"/>
    <w:rsid w:val="004003C8"/>
    <w:rsid w:val="004014C8"/>
    <w:rsid w:val="00401E42"/>
    <w:rsid w:val="00402790"/>
    <w:rsid w:val="00402D01"/>
    <w:rsid w:val="00403806"/>
    <w:rsid w:val="00403FA0"/>
    <w:rsid w:val="0040436C"/>
    <w:rsid w:val="00405B6D"/>
    <w:rsid w:val="00405D3B"/>
    <w:rsid w:val="00405EDB"/>
    <w:rsid w:val="00406A70"/>
    <w:rsid w:val="00406DDF"/>
    <w:rsid w:val="0040712D"/>
    <w:rsid w:val="00410DB3"/>
    <w:rsid w:val="00411931"/>
    <w:rsid w:val="0041208B"/>
    <w:rsid w:val="00412174"/>
    <w:rsid w:val="00412987"/>
    <w:rsid w:val="00412A81"/>
    <w:rsid w:val="00412D2E"/>
    <w:rsid w:val="00412D69"/>
    <w:rsid w:val="00412E15"/>
    <w:rsid w:val="00413288"/>
    <w:rsid w:val="004134E9"/>
    <w:rsid w:val="0041394F"/>
    <w:rsid w:val="00413E8A"/>
    <w:rsid w:val="004149FA"/>
    <w:rsid w:val="00414B6C"/>
    <w:rsid w:val="00414C8D"/>
    <w:rsid w:val="004152D2"/>
    <w:rsid w:val="0041567E"/>
    <w:rsid w:val="0041580E"/>
    <w:rsid w:val="00420D58"/>
    <w:rsid w:val="00421163"/>
    <w:rsid w:val="0042161B"/>
    <w:rsid w:val="00422A3A"/>
    <w:rsid w:val="00423062"/>
    <w:rsid w:val="00423882"/>
    <w:rsid w:val="00423F41"/>
    <w:rsid w:val="004249FE"/>
    <w:rsid w:val="004279FC"/>
    <w:rsid w:val="00430B02"/>
    <w:rsid w:val="0043347A"/>
    <w:rsid w:val="004343A9"/>
    <w:rsid w:val="00434550"/>
    <w:rsid w:val="00434978"/>
    <w:rsid w:val="004355DF"/>
    <w:rsid w:val="004356C1"/>
    <w:rsid w:val="004362F5"/>
    <w:rsid w:val="004365D6"/>
    <w:rsid w:val="0043705A"/>
    <w:rsid w:val="0043785B"/>
    <w:rsid w:val="004379FE"/>
    <w:rsid w:val="00437B1D"/>
    <w:rsid w:val="004401FD"/>
    <w:rsid w:val="004410CF"/>
    <w:rsid w:val="004423D2"/>
    <w:rsid w:val="00442432"/>
    <w:rsid w:val="0044297B"/>
    <w:rsid w:val="00442D5F"/>
    <w:rsid w:val="004432C4"/>
    <w:rsid w:val="00443A83"/>
    <w:rsid w:val="00443A8A"/>
    <w:rsid w:val="004443BA"/>
    <w:rsid w:val="00445620"/>
    <w:rsid w:val="00445B2A"/>
    <w:rsid w:val="0044701B"/>
    <w:rsid w:val="0044702E"/>
    <w:rsid w:val="00450357"/>
    <w:rsid w:val="00450970"/>
    <w:rsid w:val="004516A6"/>
    <w:rsid w:val="0045294B"/>
    <w:rsid w:val="00453167"/>
    <w:rsid w:val="00453D91"/>
    <w:rsid w:val="00454660"/>
    <w:rsid w:val="00454E32"/>
    <w:rsid w:val="00455403"/>
    <w:rsid w:val="00455677"/>
    <w:rsid w:val="0045608D"/>
    <w:rsid w:val="00456538"/>
    <w:rsid w:val="00456728"/>
    <w:rsid w:val="00456C3A"/>
    <w:rsid w:val="00457377"/>
    <w:rsid w:val="004602E5"/>
    <w:rsid w:val="00461466"/>
    <w:rsid w:val="0046204D"/>
    <w:rsid w:val="0046219B"/>
    <w:rsid w:val="004621DF"/>
    <w:rsid w:val="00462473"/>
    <w:rsid w:val="004634D1"/>
    <w:rsid w:val="00463BE5"/>
    <w:rsid w:val="0046427C"/>
    <w:rsid w:val="004645FE"/>
    <w:rsid w:val="00465C78"/>
    <w:rsid w:val="00465D5D"/>
    <w:rsid w:val="00466440"/>
    <w:rsid w:val="00466491"/>
    <w:rsid w:val="004668FC"/>
    <w:rsid w:val="004673D2"/>
    <w:rsid w:val="00467C4E"/>
    <w:rsid w:val="004700E4"/>
    <w:rsid w:val="004705FE"/>
    <w:rsid w:val="004715F5"/>
    <w:rsid w:val="00472164"/>
    <w:rsid w:val="00472704"/>
    <w:rsid w:val="0047291E"/>
    <w:rsid w:val="00472E99"/>
    <w:rsid w:val="0047352C"/>
    <w:rsid w:val="00474241"/>
    <w:rsid w:val="00474301"/>
    <w:rsid w:val="0047691B"/>
    <w:rsid w:val="00476C47"/>
    <w:rsid w:val="004777C5"/>
    <w:rsid w:val="004801CE"/>
    <w:rsid w:val="00480230"/>
    <w:rsid w:val="004810D2"/>
    <w:rsid w:val="0048119E"/>
    <w:rsid w:val="00481293"/>
    <w:rsid w:val="00481697"/>
    <w:rsid w:val="004820FD"/>
    <w:rsid w:val="00483129"/>
    <w:rsid w:val="00483322"/>
    <w:rsid w:val="004839FD"/>
    <w:rsid w:val="00485E63"/>
    <w:rsid w:val="00486627"/>
    <w:rsid w:val="0048702C"/>
    <w:rsid w:val="004871D3"/>
    <w:rsid w:val="00487631"/>
    <w:rsid w:val="00490B05"/>
    <w:rsid w:val="004915DD"/>
    <w:rsid w:val="00491E3C"/>
    <w:rsid w:val="00492B28"/>
    <w:rsid w:val="00492CE2"/>
    <w:rsid w:val="00492FFB"/>
    <w:rsid w:val="00493809"/>
    <w:rsid w:val="00493D54"/>
    <w:rsid w:val="00495F00"/>
    <w:rsid w:val="00496079"/>
    <w:rsid w:val="004963F2"/>
    <w:rsid w:val="00496680"/>
    <w:rsid w:val="004968A8"/>
    <w:rsid w:val="00497D68"/>
    <w:rsid w:val="004A0CB4"/>
    <w:rsid w:val="004A0E0A"/>
    <w:rsid w:val="004A214C"/>
    <w:rsid w:val="004A404E"/>
    <w:rsid w:val="004A4753"/>
    <w:rsid w:val="004A524A"/>
    <w:rsid w:val="004B0478"/>
    <w:rsid w:val="004B0766"/>
    <w:rsid w:val="004B0CC5"/>
    <w:rsid w:val="004B103A"/>
    <w:rsid w:val="004B19F4"/>
    <w:rsid w:val="004B2051"/>
    <w:rsid w:val="004B2528"/>
    <w:rsid w:val="004B2CEA"/>
    <w:rsid w:val="004B363E"/>
    <w:rsid w:val="004B4152"/>
    <w:rsid w:val="004B4317"/>
    <w:rsid w:val="004B4EC1"/>
    <w:rsid w:val="004B581D"/>
    <w:rsid w:val="004B6658"/>
    <w:rsid w:val="004B6854"/>
    <w:rsid w:val="004B7213"/>
    <w:rsid w:val="004B72BC"/>
    <w:rsid w:val="004C006E"/>
    <w:rsid w:val="004C08E2"/>
    <w:rsid w:val="004C11C9"/>
    <w:rsid w:val="004C1AB9"/>
    <w:rsid w:val="004C21C7"/>
    <w:rsid w:val="004C2250"/>
    <w:rsid w:val="004C2592"/>
    <w:rsid w:val="004C2979"/>
    <w:rsid w:val="004C2CA3"/>
    <w:rsid w:val="004C2D91"/>
    <w:rsid w:val="004C3228"/>
    <w:rsid w:val="004C4084"/>
    <w:rsid w:val="004C42A0"/>
    <w:rsid w:val="004C47E0"/>
    <w:rsid w:val="004C55B6"/>
    <w:rsid w:val="004C7325"/>
    <w:rsid w:val="004C76EA"/>
    <w:rsid w:val="004C7925"/>
    <w:rsid w:val="004C79B2"/>
    <w:rsid w:val="004D0AD4"/>
    <w:rsid w:val="004D0E4A"/>
    <w:rsid w:val="004D2EBB"/>
    <w:rsid w:val="004D41F1"/>
    <w:rsid w:val="004D4FF7"/>
    <w:rsid w:val="004D50FB"/>
    <w:rsid w:val="004D5683"/>
    <w:rsid w:val="004D5B47"/>
    <w:rsid w:val="004D723D"/>
    <w:rsid w:val="004D7581"/>
    <w:rsid w:val="004D7868"/>
    <w:rsid w:val="004D7CA1"/>
    <w:rsid w:val="004E0699"/>
    <w:rsid w:val="004E091F"/>
    <w:rsid w:val="004E10AB"/>
    <w:rsid w:val="004E1349"/>
    <w:rsid w:val="004E195F"/>
    <w:rsid w:val="004E22D5"/>
    <w:rsid w:val="004E284B"/>
    <w:rsid w:val="004E2F6F"/>
    <w:rsid w:val="004E3A79"/>
    <w:rsid w:val="004E40A9"/>
    <w:rsid w:val="004E7564"/>
    <w:rsid w:val="004E7A22"/>
    <w:rsid w:val="004F2D79"/>
    <w:rsid w:val="004F2FD9"/>
    <w:rsid w:val="004F3E8C"/>
    <w:rsid w:val="004F3F8A"/>
    <w:rsid w:val="004F4A55"/>
    <w:rsid w:val="004F64F2"/>
    <w:rsid w:val="004F6845"/>
    <w:rsid w:val="004F6956"/>
    <w:rsid w:val="004F6E75"/>
    <w:rsid w:val="00500238"/>
    <w:rsid w:val="00501307"/>
    <w:rsid w:val="00501EAD"/>
    <w:rsid w:val="005025B6"/>
    <w:rsid w:val="00502BA1"/>
    <w:rsid w:val="00502CFE"/>
    <w:rsid w:val="00504313"/>
    <w:rsid w:val="005060E1"/>
    <w:rsid w:val="00506A28"/>
    <w:rsid w:val="00506A33"/>
    <w:rsid w:val="00506B38"/>
    <w:rsid w:val="00506CCC"/>
    <w:rsid w:val="005076E5"/>
    <w:rsid w:val="005109A9"/>
    <w:rsid w:val="005117BB"/>
    <w:rsid w:val="00511ED0"/>
    <w:rsid w:val="0051217B"/>
    <w:rsid w:val="005131EE"/>
    <w:rsid w:val="00513DB1"/>
    <w:rsid w:val="005141D4"/>
    <w:rsid w:val="005142C4"/>
    <w:rsid w:val="0051472C"/>
    <w:rsid w:val="00514E01"/>
    <w:rsid w:val="005157AB"/>
    <w:rsid w:val="00515C69"/>
    <w:rsid w:val="00515E34"/>
    <w:rsid w:val="00517273"/>
    <w:rsid w:val="00521509"/>
    <w:rsid w:val="00521602"/>
    <w:rsid w:val="00521C9B"/>
    <w:rsid w:val="00522B07"/>
    <w:rsid w:val="00522E9C"/>
    <w:rsid w:val="005236CD"/>
    <w:rsid w:val="005242F8"/>
    <w:rsid w:val="00524800"/>
    <w:rsid w:val="00524B43"/>
    <w:rsid w:val="00525DFC"/>
    <w:rsid w:val="0052601F"/>
    <w:rsid w:val="00526352"/>
    <w:rsid w:val="00526CD4"/>
    <w:rsid w:val="00527038"/>
    <w:rsid w:val="00527A7F"/>
    <w:rsid w:val="0053025A"/>
    <w:rsid w:val="00530572"/>
    <w:rsid w:val="00531DF9"/>
    <w:rsid w:val="00531EB3"/>
    <w:rsid w:val="00532581"/>
    <w:rsid w:val="00532631"/>
    <w:rsid w:val="00532AF6"/>
    <w:rsid w:val="005335A8"/>
    <w:rsid w:val="00533704"/>
    <w:rsid w:val="00533858"/>
    <w:rsid w:val="005359BD"/>
    <w:rsid w:val="00535BBD"/>
    <w:rsid w:val="00535BF7"/>
    <w:rsid w:val="00535D07"/>
    <w:rsid w:val="0053603C"/>
    <w:rsid w:val="005363A7"/>
    <w:rsid w:val="00536C24"/>
    <w:rsid w:val="00536E3A"/>
    <w:rsid w:val="0053750B"/>
    <w:rsid w:val="00537E9D"/>
    <w:rsid w:val="00537F9F"/>
    <w:rsid w:val="00540A99"/>
    <w:rsid w:val="005425A2"/>
    <w:rsid w:val="005428A3"/>
    <w:rsid w:val="00542D22"/>
    <w:rsid w:val="00542DCF"/>
    <w:rsid w:val="00542FF3"/>
    <w:rsid w:val="0054313C"/>
    <w:rsid w:val="005439AA"/>
    <w:rsid w:val="00543C43"/>
    <w:rsid w:val="005440BE"/>
    <w:rsid w:val="00545B13"/>
    <w:rsid w:val="00546037"/>
    <w:rsid w:val="005460B3"/>
    <w:rsid w:val="00546478"/>
    <w:rsid w:val="005465A3"/>
    <w:rsid w:val="00546EDA"/>
    <w:rsid w:val="0054730A"/>
    <w:rsid w:val="0054744D"/>
    <w:rsid w:val="00551969"/>
    <w:rsid w:val="005523F5"/>
    <w:rsid w:val="005530A1"/>
    <w:rsid w:val="00553253"/>
    <w:rsid w:val="0055476B"/>
    <w:rsid w:val="005553A9"/>
    <w:rsid w:val="00555856"/>
    <w:rsid w:val="00555BCB"/>
    <w:rsid w:val="00555F14"/>
    <w:rsid w:val="00556B39"/>
    <w:rsid w:val="00560CE3"/>
    <w:rsid w:val="00561B91"/>
    <w:rsid w:val="005620C5"/>
    <w:rsid w:val="00562960"/>
    <w:rsid w:val="00562E0C"/>
    <w:rsid w:val="00563278"/>
    <w:rsid w:val="0056449A"/>
    <w:rsid w:val="00564A17"/>
    <w:rsid w:val="0056598A"/>
    <w:rsid w:val="00566D73"/>
    <w:rsid w:val="005672AA"/>
    <w:rsid w:val="005677F2"/>
    <w:rsid w:val="00567E61"/>
    <w:rsid w:val="005704F3"/>
    <w:rsid w:val="00570E3F"/>
    <w:rsid w:val="0057190A"/>
    <w:rsid w:val="00571D71"/>
    <w:rsid w:val="00571DF0"/>
    <w:rsid w:val="005720F4"/>
    <w:rsid w:val="00572425"/>
    <w:rsid w:val="00573B31"/>
    <w:rsid w:val="0057407D"/>
    <w:rsid w:val="0057455D"/>
    <w:rsid w:val="00574F8C"/>
    <w:rsid w:val="00575334"/>
    <w:rsid w:val="00575EA2"/>
    <w:rsid w:val="00576EFC"/>
    <w:rsid w:val="005778D9"/>
    <w:rsid w:val="00577E65"/>
    <w:rsid w:val="00580D70"/>
    <w:rsid w:val="00581209"/>
    <w:rsid w:val="00581907"/>
    <w:rsid w:val="00581B55"/>
    <w:rsid w:val="00584425"/>
    <w:rsid w:val="00584A52"/>
    <w:rsid w:val="00585228"/>
    <w:rsid w:val="0058630B"/>
    <w:rsid w:val="00586B19"/>
    <w:rsid w:val="00590506"/>
    <w:rsid w:val="0059089F"/>
    <w:rsid w:val="00592BF0"/>
    <w:rsid w:val="00596032"/>
    <w:rsid w:val="00596C82"/>
    <w:rsid w:val="00597DF9"/>
    <w:rsid w:val="00597F4E"/>
    <w:rsid w:val="005A0891"/>
    <w:rsid w:val="005A2301"/>
    <w:rsid w:val="005A4384"/>
    <w:rsid w:val="005A450B"/>
    <w:rsid w:val="005A5409"/>
    <w:rsid w:val="005A5C6F"/>
    <w:rsid w:val="005A6843"/>
    <w:rsid w:val="005A6A89"/>
    <w:rsid w:val="005A74E4"/>
    <w:rsid w:val="005B00C4"/>
    <w:rsid w:val="005B1DB0"/>
    <w:rsid w:val="005B2003"/>
    <w:rsid w:val="005B2124"/>
    <w:rsid w:val="005B2F7A"/>
    <w:rsid w:val="005B372B"/>
    <w:rsid w:val="005B3E62"/>
    <w:rsid w:val="005B40FA"/>
    <w:rsid w:val="005B4459"/>
    <w:rsid w:val="005B5322"/>
    <w:rsid w:val="005B652B"/>
    <w:rsid w:val="005B7A99"/>
    <w:rsid w:val="005C0100"/>
    <w:rsid w:val="005C01B3"/>
    <w:rsid w:val="005C1283"/>
    <w:rsid w:val="005C15DE"/>
    <w:rsid w:val="005C21AE"/>
    <w:rsid w:val="005C2847"/>
    <w:rsid w:val="005C2ACA"/>
    <w:rsid w:val="005C3F62"/>
    <w:rsid w:val="005C5BFD"/>
    <w:rsid w:val="005C64D4"/>
    <w:rsid w:val="005C6A4A"/>
    <w:rsid w:val="005C7A83"/>
    <w:rsid w:val="005C7B76"/>
    <w:rsid w:val="005D06FF"/>
    <w:rsid w:val="005D0A60"/>
    <w:rsid w:val="005D2254"/>
    <w:rsid w:val="005D3769"/>
    <w:rsid w:val="005D4F6E"/>
    <w:rsid w:val="005D54C4"/>
    <w:rsid w:val="005D72C9"/>
    <w:rsid w:val="005D7A44"/>
    <w:rsid w:val="005E0AFD"/>
    <w:rsid w:val="005E0BC6"/>
    <w:rsid w:val="005E1096"/>
    <w:rsid w:val="005E1672"/>
    <w:rsid w:val="005E2B80"/>
    <w:rsid w:val="005E2E79"/>
    <w:rsid w:val="005E2FBD"/>
    <w:rsid w:val="005E366E"/>
    <w:rsid w:val="005E3E1D"/>
    <w:rsid w:val="005E3FBF"/>
    <w:rsid w:val="005E451D"/>
    <w:rsid w:val="005E4BE2"/>
    <w:rsid w:val="005E52C3"/>
    <w:rsid w:val="005E5606"/>
    <w:rsid w:val="005E5885"/>
    <w:rsid w:val="005E5A32"/>
    <w:rsid w:val="005E5CAD"/>
    <w:rsid w:val="005E5D10"/>
    <w:rsid w:val="005E5D63"/>
    <w:rsid w:val="005E6B81"/>
    <w:rsid w:val="005E6E05"/>
    <w:rsid w:val="005F0932"/>
    <w:rsid w:val="005F1ACB"/>
    <w:rsid w:val="005F1F57"/>
    <w:rsid w:val="005F33D0"/>
    <w:rsid w:val="005F340A"/>
    <w:rsid w:val="005F5121"/>
    <w:rsid w:val="005F5B74"/>
    <w:rsid w:val="005F5C40"/>
    <w:rsid w:val="005F6171"/>
    <w:rsid w:val="005F6201"/>
    <w:rsid w:val="005F6B72"/>
    <w:rsid w:val="005F6F1A"/>
    <w:rsid w:val="005F7055"/>
    <w:rsid w:val="005F746A"/>
    <w:rsid w:val="005F7736"/>
    <w:rsid w:val="005F7CE4"/>
    <w:rsid w:val="00601DBA"/>
    <w:rsid w:val="00602E5A"/>
    <w:rsid w:val="0060352B"/>
    <w:rsid w:val="00603D6A"/>
    <w:rsid w:val="00605393"/>
    <w:rsid w:val="006053D9"/>
    <w:rsid w:val="006054D6"/>
    <w:rsid w:val="006071CB"/>
    <w:rsid w:val="0060745D"/>
    <w:rsid w:val="00607C0A"/>
    <w:rsid w:val="006111E1"/>
    <w:rsid w:val="00612240"/>
    <w:rsid w:val="006125F1"/>
    <w:rsid w:val="006138C5"/>
    <w:rsid w:val="006138E0"/>
    <w:rsid w:val="00613E78"/>
    <w:rsid w:val="00614AC8"/>
    <w:rsid w:val="00615535"/>
    <w:rsid w:val="006171B9"/>
    <w:rsid w:val="00617B5C"/>
    <w:rsid w:val="00617F46"/>
    <w:rsid w:val="006204E5"/>
    <w:rsid w:val="00620562"/>
    <w:rsid w:val="006209FD"/>
    <w:rsid w:val="006218CE"/>
    <w:rsid w:val="00623264"/>
    <w:rsid w:val="0062394D"/>
    <w:rsid w:val="00624492"/>
    <w:rsid w:val="00625068"/>
    <w:rsid w:val="006254E3"/>
    <w:rsid w:val="006257A3"/>
    <w:rsid w:val="00626DCB"/>
    <w:rsid w:val="00626FC8"/>
    <w:rsid w:val="006273AD"/>
    <w:rsid w:val="00627629"/>
    <w:rsid w:val="00627775"/>
    <w:rsid w:val="00627C60"/>
    <w:rsid w:val="0063028D"/>
    <w:rsid w:val="0063134F"/>
    <w:rsid w:val="0063216E"/>
    <w:rsid w:val="00634B9A"/>
    <w:rsid w:val="00635E3B"/>
    <w:rsid w:val="006372C8"/>
    <w:rsid w:val="00640080"/>
    <w:rsid w:val="006401BC"/>
    <w:rsid w:val="0064148A"/>
    <w:rsid w:val="006442BB"/>
    <w:rsid w:val="0064435B"/>
    <w:rsid w:val="00644A30"/>
    <w:rsid w:val="00644DE9"/>
    <w:rsid w:val="00646891"/>
    <w:rsid w:val="00646B49"/>
    <w:rsid w:val="00650080"/>
    <w:rsid w:val="00651850"/>
    <w:rsid w:val="00651FF7"/>
    <w:rsid w:val="00653A21"/>
    <w:rsid w:val="00653C2F"/>
    <w:rsid w:val="0065538B"/>
    <w:rsid w:val="00655DE1"/>
    <w:rsid w:val="006561DC"/>
    <w:rsid w:val="00656571"/>
    <w:rsid w:val="00657EB7"/>
    <w:rsid w:val="00660D1D"/>
    <w:rsid w:val="0066111A"/>
    <w:rsid w:val="00661525"/>
    <w:rsid w:val="006624D8"/>
    <w:rsid w:val="00662EF4"/>
    <w:rsid w:val="00664764"/>
    <w:rsid w:val="00665F28"/>
    <w:rsid w:val="00666C79"/>
    <w:rsid w:val="00666D56"/>
    <w:rsid w:val="006677E1"/>
    <w:rsid w:val="0067011A"/>
    <w:rsid w:val="00670B29"/>
    <w:rsid w:val="00672190"/>
    <w:rsid w:val="00672572"/>
    <w:rsid w:val="0067278E"/>
    <w:rsid w:val="0067340A"/>
    <w:rsid w:val="006748EA"/>
    <w:rsid w:val="00674910"/>
    <w:rsid w:val="00674A9B"/>
    <w:rsid w:val="006762A0"/>
    <w:rsid w:val="006777F1"/>
    <w:rsid w:val="00677C13"/>
    <w:rsid w:val="006800DB"/>
    <w:rsid w:val="00680374"/>
    <w:rsid w:val="006819A6"/>
    <w:rsid w:val="00681EAE"/>
    <w:rsid w:val="00682106"/>
    <w:rsid w:val="006821FB"/>
    <w:rsid w:val="0068226B"/>
    <w:rsid w:val="006833F7"/>
    <w:rsid w:val="00683874"/>
    <w:rsid w:val="0068476B"/>
    <w:rsid w:val="00684AD9"/>
    <w:rsid w:val="006858A2"/>
    <w:rsid w:val="00686D30"/>
    <w:rsid w:val="00690F19"/>
    <w:rsid w:val="00690F86"/>
    <w:rsid w:val="006915F1"/>
    <w:rsid w:val="0069189D"/>
    <w:rsid w:val="006922FB"/>
    <w:rsid w:val="00694A2B"/>
    <w:rsid w:val="00694A4F"/>
    <w:rsid w:val="00694BF4"/>
    <w:rsid w:val="00695C49"/>
    <w:rsid w:val="00696B0C"/>
    <w:rsid w:val="006971B5"/>
    <w:rsid w:val="006A15F8"/>
    <w:rsid w:val="006A1628"/>
    <w:rsid w:val="006A30B0"/>
    <w:rsid w:val="006A31A5"/>
    <w:rsid w:val="006A4375"/>
    <w:rsid w:val="006A555A"/>
    <w:rsid w:val="006A5756"/>
    <w:rsid w:val="006A6CE6"/>
    <w:rsid w:val="006A6D50"/>
    <w:rsid w:val="006A7072"/>
    <w:rsid w:val="006A7925"/>
    <w:rsid w:val="006A7F48"/>
    <w:rsid w:val="006B02D7"/>
    <w:rsid w:val="006B107E"/>
    <w:rsid w:val="006B199E"/>
    <w:rsid w:val="006B2F1D"/>
    <w:rsid w:val="006B3176"/>
    <w:rsid w:val="006B3308"/>
    <w:rsid w:val="006B34AB"/>
    <w:rsid w:val="006B4EC6"/>
    <w:rsid w:val="006B51F9"/>
    <w:rsid w:val="006B569C"/>
    <w:rsid w:val="006B62C0"/>
    <w:rsid w:val="006B708F"/>
    <w:rsid w:val="006C027D"/>
    <w:rsid w:val="006C03E9"/>
    <w:rsid w:val="006C0FA7"/>
    <w:rsid w:val="006C1A25"/>
    <w:rsid w:val="006C1B6F"/>
    <w:rsid w:val="006C30C8"/>
    <w:rsid w:val="006C3F45"/>
    <w:rsid w:val="006C53F9"/>
    <w:rsid w:val="006C5D99"/>
    <w:rsid w:val="006C686C"/>
    <w:rsid w:val="006C7DDF"/>
    <w:rsid w:val="006D01BB"/>
    <w:rsid w:val="006D05E5"/>
    <w:rsid w:val="006D1FF1"/>
    <w:rsid w:val="006D20DA"/>
    <w:rsid w:val="006D2A54"/>
    <w:rsid w:val="006D2DCB"/>
    <w:rsid w:val="006D3282"/>
    <w:rsid w:val="006D3317"/>
    <w:rsid w:val="006D39F5"/>
    <w:rsid w:val="006D5259"/>
    <w:rsid w:val="006D58D9"/>
    <w:rsid w:val="006D6142"/>
    <w:rsid w:val="006D652D"/>
    <w:rsid w:val="006E0882"/>
    <w:rsid w:val="006E0AE6"/>
    <w:rsid w:val="006E17AF"/>
    <w:rsid w:val="006E1DD5"/>
    <w:rsid w:val="006E2862"/>
    <w:rsid w:val="006E2BD2"/>
    <w:rsid w:val="006E3414"/>
    <w:rsid w:val="006E6435"/>
    <w:rsid w:val="006E66CA"/>
    <w:rsid w:val="006E6C59"/>
    <w:rsid w:val="006E717C"/>
    <w:rsid w:val="006E79CC"/>
    <w:rsid w:val="006F0122"/>
    <w:rsid w:val="006F0BDC"/>
    <w:rsid w:val="006F0C1D"/>
    <w:rsid w:val="006F0C8D"/>
    <w:rsid w:val="006F10BA"/>
    <w:rsid w:val="006F15AC"/>
    <w:rsid w:val="006F1689"/>
    <w:rsid w:val="006F1AC6"/>
    <w:rsid w:val="006F20DE"/>
    <w:rsid w:val="006F2440"/>
    <w:rsid w:val="006F412C"/>
    <w:rsid w:val="006F54C4"/>
    <w:rsid w:val="006F58A8"/>
    <w:rsid w:val="006F67EE"/>
    <w:rsid w:val="006F70A7"/>
    <w:rsid w:val="006F7EE7"/>
    <w:rsid w:val="00700356"/>
    <w:rsid w:val="007007BD"/>
    <w:rsid w:val="00700EBC"/>
    <w:rsid w:val="00701270"/>
    <w:rsid w:val="00701B8D"/>
    <w:rsid w:val="00702111"/>
    <w:rsid w:val="007023EC"/>
    <w:rsid w:val="00702735"/>
    <w:rsid w:val="0070374E"/>
    <w:rsid w:val="00704C16"/>
    <w:rsid w:val="007062FA"/>
    <w:rsid w:val="00706E95"/>
    <w:rsid w:val="007077ED"/>
    <w:rsid w:val="00710172"/>
    <w:rsid w:val="00711329"/>
    <w:rsid w:val="00711B6C"/>
    <w:rsid w:val="00711D14"/>
    <w:rsid w:val="00711F77"/>
    <w:rsid w:val="00712FA3"/>
    <w:rsid w:val="007131EC"/>
    <w:rsid w:val="007141BD"/>
    <w:rsid w:val="0071431D"/>
    <w:rsid w:val="00715E4D"/>
    <w:rsid w:val="00715E7D"/>
    <w:rsid w:val="00715F1A"/>
    <w:rsid w:val="00716BC3"/>
    <w:rsid w:val="0071743B"/>
    <w:rsid w:val="00720CD9"/>
    <w:rsid w:val="0072125C"/>
    <w:rsid w:val="0072272D"/>
    <w:rsid w:val="00725694"/>
    <w:rsid w:val="00725D90"/>
    <w:rsid w:val="007263B2"/>
    <w:rsid w:val="00726CCB"/>
    <w:rsid w:val="00727578"/>
    <w:rsid w:val="00732B65"/>
    <w:rsid w:val="00732DCF"/>
    <w:rsid w:val="00734049"/>
    <w:rsid w:val="00734336"/>
    <w:rsid w:val="00734AA7"/>
    <w:rsid w:val="00734C56"/>
    <w:rsid w:val="0073614B"/>
    <w:rsid w:val="00736595"/>
    <w:rsid w:val="0073751D"/>
    <w:rsid w:val="00737824"/>
    <w:rsid w:val="00737D8F"/>
    <w:rsid w:val="00741411"/>
    <w:rsid w:val="0074155A"/>
    <w:rsid w:val="00741861"/>
    <w:rsid w:val="0074248B"/>
    <w:rsid w:val="00742E06"/>
    <w:rsid w:val="0074685A"/>
    <w:rsid w:val="007476D1"/>
    <w:rsid w:val="00750138"/>
    <w:rsid w:val="007503EE"/>
    <w:rsid w:val="007508D0"/>
    <w:rsid w:val="0075096C"/>
    <w:rsid w:val="00752B9D"/>
    <w:rsid w:val="00753509"/>
    <w:rsid w:val="0075381D"/>
    <w:rsid w:val="00753857"/>
    <w:rsid w:val="00753D93"/>
    <w:rsid w:val="00753DA6"/>
    <w:rsid w:val="00754BC3"/>
    <w:rsid w:val="00754EE1"/>
    <w:rsid w:val="00756DC3"/>
    <w:rsid w:val="00756E71"/>
    <w:rsid w:val="00760372"/>
    <w:rsid w:val="00761132"/>
    <w:rsid w:val="00762164"/>
    <w:rsid w:val="00763794"/>
    <w:rsid w:val="00763D90"/>
    <w:rsid w:val="00763E97"/>
    <w:rsid w:val="007640CB"/>
    <w:rsid w:val="00764205"/>
    <w:rsid w:val="00766247"/>
    <w:rsid w:val="00766AAB"/>
    <w:rsid w:val="00766C3C"/>
    <w:rsid w:val="007673CE"/>
    <w:rsid w:val="00767598"/>
    <w:rsid w:val="007677B6"/>
    <w:rsid w:val="00767B9C"/>
    <w:rsid w:val="00767FE5"/>
    <w:rsid w:val="007701B4"/>
    <w:rsid w:val="00772E8E"/>
    <w:rsid w:val="00773820"/>
    <w:rsid w:val="00774B89"/>
    <w:rsid w:val="0077526E"/>
    <w:rsid w:val="007752A2"/>
    <w:rsid w:val="00775B13"/>
    <w:rsid w:val="00776C53"/>
    <w:rsid w:val="00777867"/>
    <w:rsid w:val="0077790D"/>
    <w:rsid w:val="00780767"/>
    <w:rsid w:val="007812D8"/>
    <w:rsid w:val="00781FD1"/>
    <w:rsid w:val="007822FA"/>
    <w:rsid w:val="00782A6D"/>
    <w:rsid w:val="0078467E"/>
    <w:rsid w:val="00784B2C"/>
    <w:rsid w:val="00785381"/>
    <w:rsid w:val="00785D00"/>
    <w:rsid w:val="00787A06"/>
    <w:rsid w:val="00787C3F"/>
    <w:rsid w:val="00787DB2"/>
    <w:rsid w:val="007900AD"/>
    <w:rsid w:val="00790B93"/>
    <w:rsid w:val="00790C9C"/>
    <w:rsid w:val="007910C2"/>
    <w:rsid w:val="00791621"/>
    <w:rsid w:val="00791D72"/>
    <w:rsid w:val="00792670"/>
    <w:rsid w:val="00792730"/>
    <w:rsid w:val="00792977"/>
    <w:rsid w:val="0079314E"/>
    <w:rsid w:val="00793373"/>
    <w:rsid w:val="0079388F"/>
    <w:rsid w:val="0079653A"/>
    <w:rsid w:val="007967D8"/>
    <w:rsid w:val="00796BE6"/>
    <w:rsid w:val="0079765D"/>
    <w:rsid w:val="00797DC4"/>
    <w:rsid w:val="00797EDC"/>
    <w:rsid w:val="007A0BE6"/>
    <w:rsid w:val="007A0DC0"/>
    <w:rsid w:val="007A1C8C"/>
    <w:rsid w:val="007A2745"/>
    <w:rsid w:val="007A3267"/>
    <w:rsid w:val="007A4905"/>
    <w:rsid w:val="007A5430"/>
    <w:rsid w:val="007A5540"/>
    <w:rsid w:val="007A6DAF"/>
    <w:rsid w:val="007A717A"/>
    <w:rsid w:val="007A7444"/>
    <w:rsid w:val="007A764F"/>
    <w:rsid w:val="007B00DF"/>
    <w:rsid w:val="007B062F"/>
    <w:rsid w:val="007B1157"/>
    <w:rsid w:val="007B18D3"/>
    <w:rsid w:val="007B1A72"/>
    <w:rsid w:val="007B2A0F"/>
    <w:rsid w:val="007B2B97"/>
    <w:rsid w:val="007B3662"/>
    <w:rsid w:val="007B54AC"/>
    <w:rsid w:val="007B5E67"/>
    <w:rsid w:val="007B6C5D"/>
    <w:rsid w:val="007B75AB"/>
    <w:rsid w:val="007C074C"/>
    <w:rsid w:val="007C12E5"/>
    <w:rsid w:val="007C28D8"/>
    <w:rsid w:val="007C28E7"/>
    <w:rsid w:val="007C39E2"/>
    <w:rsid w:val="007C44A0"/>
    <w:rsid w:val="007C44B2"/>
    <w:rsid w:val="007C5303"/>
    <w:rsid w:val="007C57AA"/>
    <w:rsid w:val="007D0145"/>
    <w:rsid w:val="007D0C3D"/>
    <w:rsid w:val="007D2040"/>
    <w:rsid w:val="007D222C"/>
    <w:rsid w:val="007D2E73"/>
    <w:rsid w:val="007D40EC"/>
    <w:rsid w:val="007D4A61"/>
    <w:rsid w:val="007D66CB"/>
    <w:rsid w:val="007E1EEC"/>
    <w:rsid w:val="007E3281"/>
    <w:rsid w:val="007E36C8"/>
    <w:rsid w:val="007E3D25"/>
    <w:rsid w:val="007E4632"/>
    <w:rsid w:val="007E52A7"/>
    <w:rsid w:val="007E55CD"/>
    <w:rsid w:val="007E5FDC"/>
    <w:rsid w:val="007E654A"/>
    <w:rsid w:val="007E67C2"/>
    <w:rsid w:val="007E688C"/>
    <w:rsid w:val="007E6DE6"/>
    <w:rsid w:val="007E7CBF"/>
    <w:rsid w:val="007F0BAA"/>
    <w:rsid w:val="007F0F31"/>
    <w:rsid w:val="007F0FA4"/>
    <w:rsid w:val="007F1B4B"/>
    <w:rsid w:val="007F214F"/>
    <w:rsid w:val="007F37E5"/>
    <w:rsid w:val="007F39B4"/>
    <w:rsid w:val="007F4459"/>
    <w:rsid w:val="007F6C44"/>
    <w:rsid w:val="007F6F6F"/>
    <w:rsid w:val="00800539"/>
    <w:rsid w:val="00801077"/>
    <w:rsid w:val="008012F3"/>
    <w:rsid w:val="00801CDB"/>
    <w:rsid w:val="00802DC9"/>
    <w:rsid w:val="008030D1"/>
    <w:rsid w:val="00803246"/>
    <w:rsid w:val="0080352B"/>
    <w:rsid w:val="00804AF1"/>
    <w:rsid w:val="00804EB1"/>
    <w:rsid w:val="008051BE"/>
    <w:rsid w:val="00810BDD"/>
    <w:rsid w:val="0081168C"/>
    <w:rsid w:val="0081237A"/>
    <w:rsid w:val="008126F6"/>
    <w:rsid w:val="00812DCF"/>
    <w:rsid w:val="00813935"/>
    <w:rsid w:val="00814733"/>
    <w:rsid w:val="00814C83"/>
    <w:rsid w:val="008179A9"/>
    <w:rsid w:val="008179D9"/>
    <w:rsid w:val="008202A7"/>
    <w:rsid w:val="008210ED"/>
    <w:rsid w:val="0082128B"/>
    <w:rsid w:val="00822131"/>
    <w:rsid w:val="00822606"/>
    <w:rsid w:val="00823DC5"/>
    <w:rsid w:val="0082438E"/>
    <w:rsid w:val="008248EE"/>
    <w:rsid w:val="00824B1B"/>
    <w:rsid w:val="00825524"/>
    <w:rsid w:val="008256E8"/>
    <w:rsid w:val="00825C75"/>
    <w:rsid w:val="00826011"/>
    <w:rsid w:val="00826CEF"/>
    <w:rsid w:val="00827B33"/>
    <w:rsid w:val="00830B9D"/>
    <w:rsid w:val="00831B1F"/>
    <w:rsid w:val="00832720"/>
    <w:rsid w:val="00832B5A"/>
    <w:rsid w:val="00833D35"/>
    <w:rsid w:val="00833F5E"/>
    <w:rsid w:val="00834A56"/>
    <w:rsid w:val="00834D7E"/>
    <w:rsid w:val="00836B66"/>
    <w:rsid w:val="00836BCF"/>
    <w:rsid w:val="00837BC5"/>
    <w:rsid w:val="008405C4"/>
    <w:rsid w:val="0084066A"/>
    <w:rsid w:val="00840D4B"/>
    <w:rsid w:val="00841630"/>
    <w:rsid w:val="00841804"/>
    <w:rsid w:val="008421EA"/>
    <w:rsid w:val="0084240D"/>
    <w:rsid w:val="00842414"/>
    <w:rsid w:val="008426CF"/>
    <w:rsid w:val="008429A3"/>
    <w:rsid w:val="008437E7"/>
    <w:rsid w:val="00843C0F"/>
    <w:rsid w:val="00843D8B"/>
    <w:rsid w:val="00843DD2"/>
    <w:rsid w:val="008440FC"/>
    <w:rsid w:val="0084418D"/>
    <w:rsid w:val="00844F95"/>
    <w:rsid w:val="00845083"/>
    <w:rsid w:val="00846234"/>
    <w:rsid w:val="00846F16"/>
    <w:rsid w:val="0084725A"/>
    <w:rsid w:val="008475A0"/>
    <w:rsid w:val="008477A0"/>
    <w:rsid w:val="00847931"/>
    <w:rsid w:val="00847994"/>
    <w:rsid w:val="00847DF7"/>
    <w:rsid w:val="00851923"/>
    <w:rsid w:val="008539BB"/>
    <w:rsid w:val="0085454D"/>
    <w:rsid w:val="008548F2"/>
    <w:rsid w:val="008548FB"/>
    <w:rsid w:val="00854CF6"/>
    <w:rsid w:val="00855119"/>
    <w:rsid w:val="00855996"/>
    <w:rsid w:val="0085663E"/>
    <w:rsid w:val="00856803"/>
    <w:rsid w:val="00857D70"/>
    <w:rsid w:val="00860193"/>
    <w:rsid w:val="008606E7"/>
    <w:rsid w:val="00860A05"/>
    <w:rsid w:val="00861A10"/>
    <w:rsid w:val="00861BD0"/>
    <w:rsid w:val="00861D88"/>
    <w:rsid w:val="00862040"/>
    <w:rsid w:val="008622D4"/>
    <w:rsid w:val="00862506"/>
    <w:rsid w:val="00863B39"/>
    <w:rsid w:val="008658E7"/>
    <w:rsid w:val="00865EC1"/>
    <w:rsid w:val="008665CD"/>
    <w:rsid w:val="00871646"/>
    <w:rsid w:val="00871797"/>
    <w:rsid w:val="00871E52"/>
    <w:rsid w:val="00872198"/>
    <w:rsid w:val="0087310C"/>
    <w:rsid w:val="008737F3"/>
    <w:rsid w:val="00875E41"/>
    <w:rsid w:val="00877359"/>
    <w:rsid w:val="00880872"/>
    <w:rsid w:val="00880B9A"/>
    <w:rsid w:val="0088200E"/>
    <w:rsid w:val="0088210E"/>
    <w:rsid w:val="008822C2"/>
    <w:rsid w:val="00883130"/>
    <w:rsid w:val="00883636"/>
    <w:rsid w:val="00884F3D"/>
    <w:rsid w:val="00884F9F"/>
    <w:rsid w:val="0088581C"/>
    <w:rsid w:val="00885FFC"/>
    <w:rsid w:val="00886C83"/>
    <w:rsid w:val="00886E12"/>
    <w:rsid w:val="00887503"/>
    <w:rsid w:val="00890A72"/>
    <w:rsid w:val="00890CEF"/>
    <w:rsid w:val="00891864"/>
    <w:rsid w:val="00891E15"/>
    <w:rsid w:val="0089290D"/>
    <w:rsid w:val="0089451D"/>
    <w:rsid w:val="008948B9"/>
    <w:rsid w:val="00894D2D"/>
    <w:rsid w:val="0089502A"/>
    <w:rsid w:val="00895218"/>
    <w:rsid w:val="00895650"/>
    <w:rsid w:val="00895F8F"/>
    <w:rsid w:val="00896E8A"/>
    <w:rsid w:val="008970D7"/>
    <w:rsid w:val="00897B40"/>
    <w:rsid w:val="008A026D"/>
    <w:rsid w:val="008A32B7"/>
    <w:rsid w:val="008A3E1B"/>
    <w:rsid w:val="008A4B05"/>
    <w:rsid w:val="008A66F0"/>
    <w:rsid w:val="008A7B13"/>
    <w:rsid w:val="008B0C88"/>
    <w:rsid w:val="008B1BAD"/>
    <w:rsid w:val="008B3015"/>
    <w:rsid w:val="008B331A"/>
    <w:rsid w:val="008B33C9"/>
    <w:rsid w:val="008B3B4E"/>
    <w:rsid w:val="008B4C81"/>
    <w:rsid w:val="008B5235"/>
    <w:rsid w:val="008B55D5"/>
    <w:rsid w:val="008B5BAA"/>
    <w:rsid w:val="008B60AC"/>
    <w:rsid w:val="008B61D7"/>
    <w:rsid w:val="008B6EF9"/>
    <w:rsid w:val="008C0BCB"/>
    <w:rsid w:val="008C0E16"/>
    <w:rsid w:val="008C183A"/>
    <w:rsid w:val="008C27FE"/>
    <w:rsid w:val="008C3FE5"/>
    <w:rsid w:val="008C4475"/>
    <w:rsid w:val="008C5C1B"/>
    <w:rsid w:val="008C5ED1"/>
    <w:rsid w:val="008C7E2D"/>
    <w:rsid w:val="008C7E3E"/>
    <w:rsid w:val="008D078C"/>
    <w:rsid w:val="008D1284"/>
    <w:rsid w:val="008D1347"/>
    <w:rsid w:val="008D15E9"/>
    <w:rsid w:val="008D1799"/>
    <w:rsid w:val="008D4892"/>
    <w:rsid w:val="008D4A9D"/>
    <w:rsid w:val="008D68D3"/>
    <w:rsid w:val="008D71E9"/>
    <w:rsid w:val="008D75D5"/>
    <w:rsid w:val="008E0C94"/>
    <w:rsid w:val="008E0DEB"/>
    <w:rsid w:val="008E1646"/>
    <w:rsid w:val="008E37B7"/>
    <w:rsid w:val="008E40C3"/>
    <w:rsid w:val="008E7001"/>
    <w:rsid w:val="008E72CD"/>
    <w:rsid w:val="008E7EDC"/>
    <w:rsid w:val="008F0DB7"/>
    <w:rsid w:val="008F0FD2"/>
    <w:rsid w:val="008F1047"/>
    <w:rsid w:val="008F19BF"/>
    <w:rsid w:val="008F340A"/>
    <w:rsid w:val="008F397C"/>
    <w:rsid w:val="008F58EC"/>
    <w:rsid w:val="008F6884"/>
    <w:rsid w:val="008F7C66"/>
    <w:rsid w:val="0090043D"/>
    <w:rsid w:val="00900FE3"/>
    <w:rsid w:val="009017DB"/>
    <w:rsid w:val="009021BE"/>
    <w:rsid w:val="00902FEC"/>
    <w:rsid w:val="00903402"/>
    <w:rsid w:val="009035C3"/>
    <w:rsid w:val="00904781"/>
    <w:rsid w:val="00904EC5"/>
    <w:rsid w:val="00906299"/>
    <w:rsid w:val="00906CBA"/>
    <w:rsid w:val="00907082"/>
    <w:rsid w:val="0090735E"/>
    <w:rsid w:val="00907682"/>
    <w:rsid w:val="00907D48"/>
    <w:rsid w:val="00910075"/>
    <w:rsid w:val="009103D3"/>
    <w:rsid w:val="00911084"/>
    <w:rsid w:val="00911140"/>
    <w:rsid w:val="00912126"/>
    <w:rsid w:val="00912301"/>
    <w:rsid w:val="009132E5"/>
    <w:rsid w:val="009133EE"/>
    <w:rsid w:val="00913BC3"/>
    <w:rsid w:val="0091494F"/>
    <w:rsid w:val="00914E27"/>
    <w:rsid w:val="009151EE"/>
    <w:rsid w:val="00915834"/>
    <w:rsid w:val="00915A41"/>
    <w:rsid w:val="009161D0"/>
    <w:rsid w:val="0091695F"/>
    <w:rsid w:val="009176F9"/>
    <w:rsid w:val="00920364"/>
    <w:rsid w:val="00920513"/>
    <w:rsid w:val="00920561"/>
    <w:rsid w:val="009207C5"/>
    <w:rsid w:val="00921055"/>
    <w:rsid w:val="0092198B"/>
    <w:rsid w:val="0092201F"/>
    <w:rsid w:val="00925D59"/>
    <w:rsid w:val="00926E2F"/>
    <w:rsid w:val="00931233"/>
    <w:rsid w:val="00932E39"/>
    <w:rsid w:val="0093341D"/>
    <w:rsid w:val="009339C7"/>
    <w:rsid w:val="00933CF6"/>
    <w:rsid w:val="0093627A"/>
    <w:rsid w:val="00937424"/>
    <w:rsid w:val="009376B8"/>
    <w:rsid w:val="0094062B"/>
    <w:rsid w:val="009407B7"/>
    <w:rsid w:val="00940D1E"/>
    <w:rsid w:val="00942613"/>
    <w:rsid w:val="009437E4"/>
    <w:rsid w:val="00943CD9"/>
    <w:rsid w:val="00943EB6"/>
    <w:rsid w:val="00944815"/>
    <w:rsid w:val="009459F6"/>
    <w:rsid w:val="00945AF1"/>
    <w:rsid w:val="00945CAA"/>
    <w:rsid w:val="009461F8"/>
    <w:rsid w:val="009472F2"/>
    <w:rsid w:val="00947423"/>
    <w:rsid w:val="0094783B"/>
    <w:rsid w:val="00947928"/>
    <w:rsid w:val="00947DDC"/>
    <w:rsid w:val="00947E10"/>
    <w:rsid w:val="00947FE8"/>
    <w:rsid w:val="0095090B"/>
    <w:rsid w:val="009509AD"/>
    <w:rsid w:val="00950E62"/>
    <w:rsid w:val="0095295F"/>
    <w:rsid w:val="00952CEE"/>
    <w:rsid w:val="0095332F"/>
    <w:rsid w:val="00953600"/>
    <w:rsid w:val="0095440D"/>
    <w:rsid w:val="0095459D"/>
    <w:rsid w:val="009555B0"/>
    <w:rsid w:val="00956145"/>
    <w:rsid w:val="00956E7D"/>
    <w:rsid w:val="00957A03"/>
    <w:rsid w:val="00960ECF"/>
    <w:rsid w:val="0096104C"/>
    <w:rsid w:val="009613D2"/>
    <w:rsid w:val="009615B2"/>
    <w:rsid w:val="009626A2"/>
    <w:rsid w:val="00962811"/>
    <w:rsid w:val="00962833"/>
    <w:rsid w:val="0096311E"/>
    <w:rsid w:val="0096356C"/>
    <w:rsid w:val="00963C03"/>
    <w:rsid w:val="00963C13"/>
    <w:rsid w:val="00963E3A"/>
    <w:rsid w:val="009648CF"/>
    <w:rsid w:val="00965169"/>
    <w:rsid w:val="009651C0"/>
    <w:rsid w:val="00965CD3"/>
    <w:rsid w:val="009667E7"/>
    <w:rsid w:val="009668DB"/>
    <w:rsid w:val="00966EF3"/>
    <w:rsid w:val="00967819"/>
    <w:rsid w:val="00967843"/>
    <w:rsid w:val="00967D56"/>
    <w:rsid w:val="00972D34"/>
    <w:rsid w:val="0097339F"/>
    <w:rsid w:val="00973449"/>
    <w:rsid w:val="00973540"/>
    <w:rsid w:val="00973E17"/>
    <w:rsid w:val="00974612"/>
    <w:rsid w:val="0097511B"/>
    <w:rsid w:val="0097656A"/>
    <w:rsid w:val="00976889"/>
    <w:rsid w:val="00977300"/>
    <w:rsid w:val="009779CE"/>
    <w:rsid w:val="0098029E"/>
    <w:rsid w:val="00981398"/>
    <w:rsid w:val="009824CE"/>
    <w:rsid w:val="009829C2"/>
    <w:rsid w:val="009836AD"/>
    <w:rsid w:val="00983BDA"/>
    <w:rsid w:val="00983E65"/>
    <w:rsid w:val="0098442C"/>
    <w:rsid w:val="00984440"/>
    <w:rsid w:val="00984819"/>
    <w:rsid w:val="00984DE3"/>
    <w:rsid w:val="00985071"/>
    <w:rsid w:val="00987019"/>
    <w:rsid w:val="00987842"/>
    <w:rsid w:val="009900ED"/>
    <w:rsid w:val="009902DC"/>
    <w:rsid w:val="00990FDF"/>
    <w:rsid w:val="009915C2"/>
    <w:rsid w:val="009929E3"/>
    <w:rsid w:val="009934CF"/>
    <w:rsid w:val="00993AAA"/>
    <w:rsid w:val="00993B82"/>
    <w:rsid w:val="00993D06"/>
    <w:rsid w:val="0099432C"/>
    <w:rsid w:val="009959C9"/>
    <w:rsid w:val="00996B02"/>
    <w:rsid w:val="00997335"/>
    <w:rsid w:val="00997A2A"/>
    <w:rsid w:val="009A0D33"/>
    <w:rsid w:val="009A1FAA"/>
    <w:rsid w:val="009A2284"/>
    <w:rsid w:val="009A27A1"/>
    <w:rsid w:val="009A28DE"/>
    <w:rsid w:val="009A3BC5"/>
    <w:rsid w:val="009A41B5"/>
    <w:rsid w:val="009A5008"/>
    <w:rsid w:val="009A57E9"/>
    <w:rsid w:val="009A5CDE"/>
    <w:rsid w:val="009A5EC1"/>
    <w:rsid w:val="009A6C57"/>
    <w:rsid w:val="009A7932"/>
    <w:rsid w:val="009B0979"/>
    <w:rsid w:val="009B0B5F"/>
    <w:rsid w:val="009B0CF8"/>
    <w:rsid w:val="009B0F7F"/>
    <w:rsid w:val="009B1355"/>
    <w:rsid w:val="009B1B5C"/>
    <w:rsid w:val="009B209F"/>
    <w:rsid w:val="009B220A"/>
    <w:rsid w:val="009B4969"/>
    <w:rsid w:val="009B4EEF"/>
    <w:rsid w:val="009B5095"/>
    <w:rsid w:val="009B5B28"/>
    <w:rsid w:val="009B69E9"/>
    <w:rsid w:val="009B760B"/>
    <w:rsid w:val="009B78CC"/>
    <w:rsid w:val="009C05AA"/>
    <w:rsid w:val="009C08AB"/>
    <w:rsid w:val="009C09CC"/>
    <w:rsid w:val="009C0D7F"/>
    <w:rsid w:val="009C2355"/>
    <w:rsid w:val="009C32C6"/>
    <w:rsid w:val="009C3979"/>
    <w:rsid w:val="009C3BCC"/>
    <w:rsid w:val="009C45AE"/>
    <w:rsid w:val="009C5A0A"/>
    <w:rsid w:val="009C6810"/>
    <w:rsid w:val="009C6996"/>
    <w:rsid w:val="009C6C62"/>
    <w:rsid w:val="009D022F"/>
    <w:rsid w:val="009D0BCE"/>
    <w:rsid w:val="009D0F2D"/>
    <w:rsid w:val="009D1A16"/>
    <w:rsid w:val="009D1CC5"/>
    <w:rsid w:val="009D1D47"/>
    <w:rsid w:val="009D1FFB"/>
    <w:rsid w:val="009D25D8"/>
    <w:rsid w:val="009D28D5"/>
    <w:rsid w:val="009D43D1"/>
    <w:rsid w:val="009D57D7"/>
    <w:rsid w:val="009D6CFA"/>
    <w:rsid w:val="009D7324"/>
    <w:rsid w:val="009D7490"/>
    <w:rsid w:val="009D7E14"/>
    <w:rsid w:val="009E21BF"/>
    <w:rsid w:val="009E2BEB"/>
    <w:rsid w:val="009E2E40"/>
    <w:rsid w:val="009E3E87"/>
    <w:rsid w:val="009E42FE"/>
    <w:rsid w:val="009E5176"/>
    <w:rsid w:val="009E57D8"/>
    <w:rsid w:val="009E5C4D"/>
    <w:rsid w:val="009E670A"/>
    <w:rsid w:val="009E7408"/>
    <w:rsid w:val="009F1F9D"/>
    <w:rsid w:val="009F23E4"/>
    <w:rsid w:val="009F2697"/>
    <w:rsid w:val="009F2935"/>
    <w:rsid w:val="009F2B9E"/>
    <w:rsid w:val="009F321D"/>
    <w:rsid w:val="009F325F"/>
    <w:rsid w:val="009F36C7"/>
    <w:rsid w:val="009F3975"/>
    <w:rsid w:val="009F3C34"/>
    <w:rsid w:val="009F3DDF"/>
    <w:rsid w:val="009F49BB"/>
    <w:rsid w:val="009F54B3"/>
    <w:rsid w:val="009F56AF"/>
    <w:rsid w:val="009F7AD8"/>
    <w:rsid w:val="00A00BA0"/>
    <w:rsid w:val="00A0177E"/>
    <w:rsid w:val="00A01A39"/>
    <w:rsid w:val="00A01CBA"/>
    <w:rsid w:val="00A0240C"/>
    <w:rsid w:val="00A02535"/>
    <w:rsid w:val="00A0372F"/>
    <w:rsid w:val="00A03C21"/>
    <w:rsid w:val="00A04872"/>
    <w:rsid w:val="00A05E66"/>
    <w:rsid w:val="00A0632B"/>
    <w:rsid w:val="00A06338"/>
    <w:rsid w:val="00A0707A"/>
    <w:rsid w:val="00A07094"/>
    <w:rsid w:val="00A07C17"/>
    <w:rsid w:val="00A1003B"/>
    <w:rsid w:val="00A1117A"/>
    <w:rsid w:val="00A11BAB"/>
    <w:rsid w:val="00A1277E"/>
    <w:rsid w:val="00A127F1"/>
    <w:rsid w:val="00A13142"/>
    <w:rsid w:val="00A1358E"/>
    <w:rsid w:val="00A1389A"/>
    <w:rsid w:val="00A14668"/>
    <w:rsid w:val="00A151E4"/>
    <w:rsid w:val="00A153E5"/>
    <w:rsid w:val="00A15CC3"/>
    <w:rsid w:val="00A17580"/>
    <w:rsid w:val="00A178B5"/>
    <w:rsid w:val="00A20524"/>
    <w:rsid w:val="00A2105C"/>
    <w:rsid w:val="00A213C5"/>
    <w:rsid w:val="00A21D5D"/>
    <w:rsid w:val="00A22551"/>
    <w:rsid w:val="00A22C5D"/>
    <w:rsid w:val="00A23FCB"/>
    <w:rsid w:val="00A24B59"/>
    <w:rsid w:val="00A24F56"/>
    <w:rsid w:val="00A25468"/>
    <w:rsid w:val="00A25B73"/>
    <w:rsid w:val="00A26120"/>
    <w:rsid w:val="00A26DA2"/>
    <w:rsid w:val="00A2749D"/>
    <w:rsid w:val="00A2790C"/>
    <w:rsid w:val="00A27AB2"/>
    <w:rsid w:val="00A30860"/>
    <w:rsid w:val="00A31001"/>
    <w:rsid w:val="00A31957"/>
    <w:rsid w:val="00A31F6F"/>
    <w:rsid w:val="00A32C3A"/>
    <w:rsid w:val="00A32D8C"/>
    <w:rsid w:val="00A32DA0"/>
    <w:rsid w:val="00A33610"/>
    <w:rsid w:val="00A354F5"/>
    <w:rsid w:val="00A364EC"/>
    <w:rsid w:val="00A36AF0"/>
    <w:rsid w:val="00A37F52"/>
    <w:rsid w:val="00A404D3"/>
    <w:rsid w:val="00A406C3"/>
    <w:rsid w:val="00A40ABD"/>
    <w:rsid w:val="00A40FA2"/>
    <w:rsid w:val="00A42819"/>
    <w:rsid w:val="00A44455"/>
    <w:rsid w:val="00A451AC"/>
    <w:rsid w:val="00A45480"/>
    <w:rsid w:val="00A466CD"/>
    <w:rsid w:val="00A46C6A"/>
    <w:rsid w:val="00A46DFC"/>
    <w:rsid w:val="00A46F4A"/>
    <w:rsid w:val="00A47C93"/>
    <w:rsid w:val="00A5012A"/>
    <w:rsid w:val="00A528E3"/>
    <w:rsid w:val="00A533EA"/>
    <w:rsid w:val="00A537E3"/>
    <w:rsid w:val="00A54D59"/>
    <w:rsid w:val="00A557BA"/>
    <w:rsid w:val="00A569E3"/>
    <w:rsid w:val="00A56CAA"/>
    <w:rsid w:val="00A57A2F"/>
    <w:rsid w:val="00A57FF3"/>
    <w:rsid w:val="00A61172"/>
    <w:rsid w:val="00A614B9"/>
    <w:rsid w:val="00A61C85"/>
    <w:rsid w:val="00A620A3"/>
    <w:rsid w:val="00A628E0"/>
    <w:rsid w:val="00A62B5D"/>
    <w:rsid w:val="00A638F8"/>
    <w:rsid w:val="00A63AB3"/>
    <w:rsid w:val="00A6454E"/>
    <w:rsid w:val="00A64C6E"/>
    <w:rsid w:val="00A66287"/>
    <w:rsid w:val="00A66505"/>
    <w:rsid w:val="00A6687D"/>
    <w:rsid w:val="00A66BF9"/>
    <w:rsid w:val="00A66FFE"/>
    <w:rsid w:val="00A6722F"/>
    <w:rsid w:val="00A673F2"/>
    <w:rsid w:val="00A67C78"/>
    <w:rsid w:val="00A71B3E"/>
    <w:rsid w:val="00A721D7"/>
    <w:rsid w:val="00A73F62"/>
    <w:rsid w:val="00A740C0"/>
    <w:rsid w:val="00A74D7A"/>
    <w:rsid w:val="00A75FEE"/>
    <w:rsid w:val="00A7699E"/>
    <w:rsid w:val="00A76E26"/>
    <w:rsid w:val="00A77178"/>
    <w:rsid w:val="00A7751B"/>
    <w:rsid w:val="00A7755E"/>
    <w:rsid w:val="00A801E7"/>
    <w:rsid w:val="00A80A80"/>
    <w:rsid w:val="00A81175"/>
    <w:rsid w:val="00A81344"/>
    <w:rsid w:val="00A8242F"/>
    <w:rsid w:val="00A82C1A"/>
    <w:rsid w:val="00A84046"/>
    <w:rsid w:val="00A84049"/>
    <w:rsid w:val="00A84776"/>
    <w:rsid w:val="00A84895"/>
    <w:rsid w:val="00A85C58"/>
    <w:rsid w:val="00A8655B"/>
    <w:rsid w:val="00A8790A"/>
    <w:rsid w:val="00A910A9"/>
    <w:rsid w:val="00A91922"/>
    <w:rsid w:val="00A919AC"/>
    <w:rsid w:val="00A929C2"/>
    <w:rsid w:val="00A93318"/>
    <w:rsid w:val="00A93D94"/>
    <w:rsid w:val="00A94068"/>
    <w:rsid w:val="00A941CD"/>
    <w:rsid w:val="00A944A9"/>
    <w:rsid w:val="00A9479E"/>
    <w:rsid w:val="00A94C65"/>
    <w:rsid w:val="00A94E48"/>
    <w:rsid w:val="00A9518C"/>
    <w:rsid w:val="00A9534F"/>
    <w:rsid w:val="00A96443"/>
    <w:rsid w:val="00A96567"/>
    <w:rsid w:val="00A96EE3"/>
    <w:rsid w:val="00AA0493"/>
    <w:rsid w:val="00AA058D"/>
    <w:rsid w:val="00AA05AC"/>
    <w:rsid w:val="00AA0805"/>
    <w:rsid w:val="00AA127F"/>
    <w:rsid w:val="00AA16FC"/>
    <w:rsid w:val="00AA1AED"/>
    <w:rsid w:val="00AA1C7D"/>
    <w:rsid w:val="00AA2180"/>
    <w:rsid w:val="00AA30C4"/>
    <w:rsid w:val="00AA378D"/>
    <w:rsid w:val="00AA3B51"/>
    <w:rsid w:val="00AA41CC"/>
    <w:rsid w:val="00AA584C"/>
    <w:rsid w:val="00AA60F7"/>
    <w:rsid w:val="00AA722A"/>
    <w:rsid w:val="00AB14D2"/>
    <w:rsid w:val="00AB22BB"/>
    <w:rsid w:val="00AB37AE"/>
    <w:rsid w:val="00AB3BD6"/>
    <w:rsid w:val="00AB40C1"/>
    <w:rsid w:val="00AB4127"/>
    <w:rsid w:val="00AB422B"/>
    <w:rsid w:val="00AB4635"/>
    <w:rsid w:val="00AB47B7"/>
    <w:rsid w:val="00AB4B3F"/>
    <w:rsid w:val="00AB63D5"/>
    <w:rsid w:val="00AB65C8"/>
    <w:rsid w:val="00AB6933"/>
    <w:rsid w:val="00AB73B5"/>
    <w:rsid w:val="00AB7416"/>
    <w:rsid w:val="00AB7B46"/>
    <w:rsid w:val="00AB7D44"/>
    <w:rsid w:val="00AC0426"/>
    <w:rsid w:val="00AC05E9"/>
    <w:rsid w:val="00AC0835"/>
    <w:rsid w:val="00AC15E0"/>
    <w:rsid w:val="00AC1DB4"/>
    <w:rsid w:val="00AC2212"/>
    <w:rsid w:val="00AC250F"/>
    <w:rsid w:val="00AC279E"/>
    <w:rsid w:val="00AC28DE"/>
    <w:rsid w:val="00AC38DE"/>
    <w:rsid w:val="00AC4900"/>
    <w:rsid w:val="00AC4ADE"/>
    <w:rsid w:val="00AC7B34"/>
    <w:rsid w:val="00AD094A"/>
    <w:rsid w:val="00AD1139"/>
    <w:rsid w:val="00AD1B60"/>
    <w:rsid w:val="00AD1FEF"/>
    <w:rsid w:val="00AD2A55"/>
    <w:rsid w:val="00AD3099"/>
    <w:rsid w:val="00AD3B59"/>
    <w:rsid w:val="00AD4068"/>
    <w:rsid w:val="00AD41EB"/>
    <w:rsid w:val="00AD46A1"/>
    <w:rsid w:val="00AD4981"/>
    <w:rsid w:val="00AD4990"/>
    <w:rsid w:val="00AD4D20"/>
    <w:rsid w:val="00AD52C6"/>
    <w:rsid w:val="00AD584F"/>
    <w:rsid w:val="00AD63AA"/>
    <w:rsid w:val="00AD64B4"/>
    <w:rsid w:val="00AD68D8"/>
    <w:rsid w:val="00AD790C"/>
    <w:rsid w:val="00AE0504"/>
    <w:rsid w:val="00AE06BD"/>
    <w:rsid w:val="00AE0AA9"/>
    <w:rsid w:val="00AE0BC5"/>
    <w:rsid w:val="00AE1788"/>
    <w:rsid w:val="00AE26A4"/>
    <w:rsid w:val="00AE3D8B"/>
    <w:rsid w:val="00AE4271"/>
    <w:rsid w:val="00AE494E"/>
    <w:rsid w:val="00AE49AC"/>
    <w:rsid w:val="00AE5CFF"/>
    <w:rsid w:val="00AE71CB"/>
    <w:rsid w:val="00AE71FB"/>
    <w:rsid w:val="00AE7C51"/>
    <w:rsid w:val="00AF02AC"/>
    <w:rsid w:val="00AF24C8"/>
    <w:rsid w:val="00AF2545"/>
    <w:rsid w:val="00AF3633"/>
    <w:rsid w:val="00AF371C"/>
    <w:rsid w:val="00AF3A66"/>
    <w:rsid w:val="00AF45DF"/>
    <w:rsid w:val="00AF4626"/>
    <w:rsid w:val="00AF507F"/>
    <w:rsid w:val="00AF5701"/>
    <w:rsid w:val="00AF5831"/>
    <w:rsid w:val="00AF5FEC"/>
    <w:rsid w:val="00AF63E7"/>
    <w:rsid w:val="00AF6B2F"/>
    <w:rsid w:val="00AF7C88"/>
    <w:rsid w:val="00B00063"/>
    <w:rsid w:val="00B00DB4"/>
    <w:rsid w:val="00B015E4"/>
    <w:rsid w:val="00B01B46"/>
    <w:rsid w:val="00B02039"/>
    <w:rsid w:val="00B03278"/>
    <w:rsid w:val="00B03575"/>
    <w:rsid w:val="00B04974"/>
    <w:rsid w:val="00B04B19"/>
    <w:rsid w:val="00B05031"/>
    <w:rsid w:val="00B05526"/>
    <w:rsid w:val="00B05BA0"/>
    <w:rsid w:val="00B06CDD"/>
    <w:rsid w:val="00B07B7C"/>
    <w:rsid w:val="00B10281"/>
    <w:rsid w:val="00B11A12"/>
    <w:rsid w:val="00B11A70"/>
    <w:rsid w:val="00B11CE0"/>
    <w:rsid w:val="00B1258B"/>
    <w:rsid w:val="00B12A0D"/>
    <w:rsid w:val="00B12CDF"/>
    <w:rsid w:val="00B1361B"/>
    <w:rsid w:val="00B13973"/>
    <w:rsid w:val="00B14253"/>
    <w:rsid w:val="00B14EB3"/>
    <w:rsid w:val="00B17583"/>
    <w:rsid w:val="00B2085E"/>
    <w:rsid w:val="00B21CCE"/>
    <w:rsid w:val="00B22615"/>
    <w:rsid w:val="00B22620"/>
    <w:rsid w:val="00B232BE"/>
    <w:rsid w:val="00B23E53"/>
    <w:rsid w:val="00B24F71"/>
    <w:rsid w:val="00B25199"/>
    <w:rsid w:val="00B2562E"/>
    <w:rsid w:val="00B2699B"/>
    <w:rsid w:val="00B26B83"/>
    <w:rsid w:val="00B27C06"/>
    <w:rsid w:val="00B27C8A"/>
    <w:rsid w:val="00B312EB"/>
    <w:rsid w:val="00B3244E"/>
    <w:rsid w:val="00B32D92"/>
    <w:rsid w:val="00B34D6B"/>
    <w:rsid w:val="00B35F97"/>
    <w:rsid w:val="00B36A4E"/>
    <w:rsid w:val="00B36CC1"/>
    <w:rsid w:val="00B375C6"/>
    <w:rsid w:val="00B419CE"/>
    <w:rsid w:val="00B423DA"/>
    <w:rsid w:val="00B42ECD"/>
    <w:rsid w:val="00B43559"/>
    <w:rsid w:val="00B43781"/>
    <w:rsid w:val="00B43F26"/>
    <w:rsid w:val="00B4443E"/>
    <w:rsid w:val="00B4455C"/>
    <w:rsid w:val="00B4490E"/>
    <w:rsid w:val="00B46DD2"/>
    <w:rsid w:val="00B479EE"/>
    <w:rsid w:val="00B47ECA"/>
    <w:rsid w:val="00B50B9E"/>
    <w:rsid w:val="00B50DB4"/>
    <w:rsid w:val="00B51731"/>
    <w:rsid w:val="00B519F0"/>
    <w:rsid w:val="00B5288E"/>
    <w:rsid w:val="00B5289E"/>
    <w:rsid w:val="00B53315"/>
    <w:rsid w:val="00B53920"/>
    <w:rsid w:val="00B53CB0"/>
    <w:rsid w:val="00B53E89"/>
    <w:rsid w:val="00B542E8"/>
    <w:rsid w:val="00B54A39"/>
    <w:rsid w:val="00B54E57"/>
    <w:rsid w:val="00B552F0"/>
    <w:rsid w:val="00B5533D"/>
    <w:rsid w:val="00B56345"/>
    <w:rsid w:val="00B567C3"/>
    <w:rsid w:val="00B56E9E"/>
    <w:rsid w:val="00B57447"/>
    <w:rsid w:val="00B575BD"/>
    <w:rsid w:val="00B60993"/>
    <w:rsid w:val="00B60FDD"/>
    <w:rsid w:val="00B610AD"/>
    <w:rsid w:val="00B61190"/>
    <w:rsid w:val="00B6145C"/>
    <w:rsid w:val="00B61A15"/>
    <w:rsid w:val="00B61E0D"/>
    <w:rsid w:val="00B620E9"/>
    <w:rsid w:val="00B62288"/>
    <w:rsid w:val="00B622DB"/>
    <w:rsid w:val="00B626C6"/>
    <w:rsid w:val="00B62944"/>
    <w:rsid w:val="00B62BDB"/>
    <w:rsid w:val="00B62FAE"/>
    <w:rsid w:val="00B63306"/>
    <w:rsid w:val="00B63922"/>
    <w:rsid w:val="00B64FE4"/>
    <w:rsid w:val="00B66C93"/>
    <w:rsid w:val="00B676CB"/>
    <w:rsid w:val="00B71682"/>
    <w:rsid w:val="00B71C5E"/>
    <w:rsid w:val="00B72602"/>
    <w:rsid w:val="00B728F5"/>
    <w:rsid w:val="00B7302F"/>
    <w:rsid w:val="00B73A1E"/>
    <w:rsid w:val="00B73F35"/>
    <w:rsid w:val="00B74EB8"/>
    <w:rsid w:val="00B75E50"/>
    <w:rsid w:val="00B75EEB"/>
    <w:rsid w:val="00B76150"/>
    <w:rsid w:val="00B76825"/>
    <w:rsid w:val="00B77015"/>
    <w:rsid w:val="00B7781F"/>
    <w:rsid w:val="00B77A85"/>
    <w:rsid w:val="00B77F0D"/>
    <w:rsid w:val="00B77FD1"/>
    <w:rsid w:val="00B805A7"/>
    <w:rsid w:val="00B81ED5"/>
    <w:rsid w:val="00B8241B"/>
    <w:rsid w:val="00B824B2"/>
    <w:rsid w:val="00B83398"/>
    <w:rsid w:val="00B83401"/>
    <w:rsid w:val="00B83B80"/>
    <w:rsid w:val="00B853B0"/>
    <w:rsid w:val="00B856C3"/>
    <w:rsid w:val="00B87086"/>
    <w:rsid w:val="00B8784B"/>
    <w:rsid w:val="00B90C8A"/>
    <w:rsid w:val="00B9397C"/>
    <w:rsid w:val="00B95619"/>
    <w:rsid w:val="00B96062"/>
    <w:rsid w:val="00B9622C"/>
    <w:rsid w:val="00B96434"/>
    <w:rsid w:val="00B966F7"/>
    <w:rsid w:val="00B96829"/>
    <w:rsid w:val="00B96997"/>
    <w:rsid w:val="00B96E4A"/>
    <w:rsid w:val="00BA0723"/>
    <w:rsid w:val="00BA0920"/>
    <w:rsid w:val="00BA0D99"/>
    <w:rsid w:val="00BA0FD5"/>
    <w:rsid w:val="00BA29FE"/>
    <w:rsid w:val="00BA3529"/>
    <w:rsid w:val="00BA36CC"/>
    <w:rsid w:val="00BA4E4D"/>
    <w:rsid w:val="00BA6620"/>
    <w:rsid w:val="00BA6656"/>
    <w:rsid w:val="00BA6E12"/>
    <w:rsid w:val="00BA78FA"/>
    <w:rsid w:val="00BA79C2"/>
    <w:rsid w:val="00BB0275"/>
    <w:rsid w:val="00BB1058"/>
    <w:rsid w:val="00BB14F2"/>
    <w:rsid w:val="00BB16F2"/>
    <w:rsid w:val="00BB17EF"/>
    <w:rsid w:val="00BB18CD"/>
    <w:rsid w:val="00BB2450"/>
    <w:rsid w:val="00BB29D8"/>
    <w:rsid w:val="00BB2FDF"/>
    <w:rsid w:val="00BB3734"/>
    <w:rsid w:val="00BB3ABF"/>
    <w:rsid w:val="00BB3EB3"/>
    <w:rsid w:val="00BB420E"/>
    <w:rsid w:val="00BB4D8D"/>
    <w:rsid w:val="00BB4F0B"/>
    <w:rsid w:val="00BB53FD"/>
    <w:rsid w:val="00BB5D23"/>
    <w:rsid w:val="00BB62FD"/>
    <w:rsid w:val="00BB656C"/>
    <w:rsid w:val="00BB65A2"/>
    <w:rsid w:val="00BB692D"/>
    <w:rsid w:val="00BB7C13"/>
    <w:rsid w:val="00BC0F1F"/>
    <w:rsid w:val="00BC18B5"/>
    <w:rsid w:val="00BC1E61"/>
    <w:rsid w:val="00BC22C3"/>
    <w:rsid w:val="00BC2FC1"/>
    <w:rsid w:val="00BC4B63"/>
    <w:rsid w:val="00BC59E4"/>
    <w:rsid w:val="00BC5E5C"/>
    <w:rsid w:val="00BC6536"/>
    <w:rsid w:val="00BD1D40"/>
    <w:rsid w:val="00BD2EE9"/>
    <w:rsid w:val="00BD30C5"/>
    <w:rsid w:val="00BD33F8"/>
    <w:rsid w:val="00BD4A7E"/>
    <w:rsid w:val="00BD503D"/>
    <w:rsid w:val="00BD5A40"/>
    <w:rsid w:val="00BD6FBE"/>
    <w:rsid w:val="00BD78F6"/>
    <w:rsid w:val="00BD7C14"/>
    <w:rsid w:val="00BE04C2"/>
    <w:rsid w:val="00BE0C20"/>
    <w:rsid w:val="00BE2330"/>
    <w:rsid w:val="00BE2904"/>
    <w:rsid w:val="00BE2F1E"/>
    <w:rsid w:val="00BE2F90"/>
    <w:rsid w:val="00BE3704"/>
    <w:rsid w:val="00BE3B2F"/>
    <w:rsid w:val="00BE4AC6"/>
    <w:rsid w:val="00BE4EFA"/>
    <w:rsid w:val="00BE5BC3"/>
    <w:rsid w:val="00BE5F6F"/>
    <w:rsid w:val="00BE6114"/>
    <w:rsid w:val="00BE663B"/>
    <w:rsid w:val="00BE6855"/>
    <w:rsid w:val="00BF034E"/>
    <w:rsid w:val="00BF04ED"/>
    <w:rsid w:val="00BF0D8D"/>
    <w:rsid w:val="00BF1A34"/>
    <w:rsid w:val="00BF36E4"/>
    <w:rsid w:val="00BF4530"/>
    <w:rsid w:val="00BF453A"/>
    <w:rsid w:val="00BF4744"/>
    <w:rsid w:val="00BF498B"/>
    <w:rsid w:val="00BF5CD9"/>
    <w:rsid w:val="00BF5F03"/>
    <w:rsid w:val="00BF60BC"/>
    <w:rsid w:val="00BF679B"/>
    <w:rsid w:val="00BF68FF"/>
    <w:rsid w:val="00BF7E97"/>
    <w:rsid w:val="00C005F4"/>
    <w:rsid w:val="00C00813"/>
    <w:rsid w:val="00C00DEE"/>
    <w:rsid w:val="00C022C2"/>
    <w:rsid w:val="00C03564"/>
    <w:rsid w:val="00C04363"/>
    <w:rsid w:val="00C04F8F"/>
    <w:rsid w:val="00C051F9"/>
    <w:rsid w:val="00C07022"/>
    <w:rsid w:val="00C10571"/>
    <w:rsid w:val="00C10CA0"/>
    <w:rsid w:val="00C11DB9"/>
    <w:rsid w:val="00C1247A"/>
    <w:rsid w:val="00C1272F"/>
    <w:rsid w:val="00C13B7D"/>
    <w:rsid w:val="00C13C98"/>
    <w:rsid w:val="00C16A8A"/>
    <w:rsid w:val="00C178FF"/>
    <w:rsid w:val="00C20DEB"/>
    <w:rsid w:val="00C23083"/>
    <w:rsid w:val="00C2344A"/>
    <w:rsid w:val="00C23E7B"/>
    <w:rsid w:val="00C24832"/>
    <w:rsid w:val="00C2515C"/>
    <w:rsid w:val="00C256C7"/>
    <w:rsid w:val="00C256D8"/>
    <w:rsid w:val="00C2583F"/>
    <w:rsid w:val="00C26E6B"/>
    <w:rsid w:val="00C27488"/>
    <w:rsid w:val="00C31B8F"/>
    <w:rsid w:val="00C31C56"/>
    <w:rsid w:val="00C326A6"/>
    <w:rsid w:val="00C327EC"/>
    <w:rsid w:val="00C3285A"/>
    <w:rsid w:val="00C32BA5"/>
    <w:rsid w:val="00C32CD0"/>
    <w:rsid w:val="00C34F67"/>
    <w:rsid w:val="00C352DF"/>
    <w:rsid w:val="00C3539F"/>
    <w:rsid w:val="00C35AC8"/>
    <w:rsid w:val="00C36DB6"/>
    <w:rsid w:val="00C37740"/>
    <w:rsid w:val="00C40534"/>
    <w:rsid w:val="00C40CDA"/>
    <w:rsid w:val="00C40ED4"/>
    <w:rsid w:val="00C41586"/>
    <w:rsid w:val="00C41992"/>
    <w:rsid w:val="00C42051"/>
    <w:rsid w:val="00C4219E"/>
    <w:rsid w:val="00C4225D"/>
    <w:rsid w:val="00C431C5"/>
    <w:rsid w:val="00C43273"/>
    <w:rsid w:val="00C43457"/>
    <w:rsid w:val="00C43ACA"/>
    <w:rsid w:val="00C44196"/>
    <w:rsid w:val="00C445DE"/>
    <w:rsid w:val="00C44A02"/>
    <w:rsid w:val="00C44BDA"/>
    <w:rsid w:val="00C44C3B"/>
    <w:rsid w:val="00C45855"/>
    <w:rsid w:val="00C463B8"/>
    <w:rsid w:val="00C47372"/>
    <w:rsid w:val="00C47C7E"/>
    <w:rsid w:val="00C47DD9"/>
    <w:rsid w:val="00C50E14"/>
    <w:rsid w:val="00C51408"/>
    <w:rsid w:val="00C5217A"/>
    <w:rsid w:val="00C533FB"/>
    <w:rsid w:val="00C5355B"/>
    <w:rsid w:val="00C5392A"/>
    <w:rsid w:val="00C541B8"/>
    <w:rsid w:val="00C54408"/>
    <w:rsid w:val="00C556B2"/>
    <w:rsid w:val="00C5573E"/>
    <w:rsid w:val="00C55936"/>
    <w:rsid w:val="00C55F6C"/>
    <w:rsid w:val="00C5726B"/>
    <w:rsid w:val="00C57534"/>
    <w:rsid w:val="00C57895"/>
    <w:rsid w:val="00C57A94"/>
    <w:rsid w:val="00C61054"/>
    <w:rsid w:val="00C61899"/>
    <w:rsid w:val="00C623B5"/>
    <w:rsid w:val="00C624EE"/>
    <w:rsid w:val="00C6419B"/>
    <w:rsid w:val="00C65239"/>
    <w:rsid w:val="00C656D8"/>
    <w:rsid w:val="00C66204"/>
    <w:rsid w:val="00C666EB"/>
    <w:rsid w:val="00C66FF5"/>
    <w:rsid w:val="00C6726D"/>
    <w:rsid w:val="00C67DB4"/>
    <w:rsid w:val="00C70CBD"/>
    <w:rsid w:val="00C70CFF"/>
    <w:rsid w:val="00C70D4A"/>
    <w:rsid w:val="00C73990"/>
    <w:rsid w:val="00C74EAB"/>
    <w:rsid w:val="00C7634F"/>
    <w:rsid w:val="00C76AA6"/>
    <w:rsid w:val="00C76FF3"/>
    <w:rsid w:val="00C77496"/>
    <w:rsid w:val="00C77A82"/>
    <w:rsid w:val="00C80F0D"/>
    <w:rsid w:val="00C80FCE"/>
    <w:rsid w:val="00C810DA"/>
    <w:rsid w:val="00C82463"/>
    <w:rsid w:val="00C82563"/>
    <w:rsid w:val="00C826AF"/>
    <w:rsid w:val="00C82B63"/>
    <w:rsid w:val="00C83246"/>
    <w:rsid w:val="00C84DC6"/>
    <w:rsid w:val="00C861EF"/>
    <w:rsid w:val="00C8673A"/>
    <w:rsid w:val="00C910DA"/>
    <w:rsid w:val="00C91F7C"/>
    <w:rsid w:val="00C923C6"/>
    <w:rsid w:val="00C92501"/>
    <w:rsid w:val="00C92F80"/>
    <w:rsid w:val="00C937E7"/>
    <w:rsid w:val="00C93BB6"/>
    <w:rsid w:val="00C93C00"/>
    <w:rsid w:val="00C94096"/>
    <w:rsid w:val="00C94B7B"/>
    <w:rsid w:val="00C96425"/>
    <w:rsid w:val="00C96639"/>
    <w:rsid w:val="00C96F32"/>
    <w:rsid w:val="00C96F55"/>
    <w:rsid w:val="00C97268"/>
    <w:rsid w:val="00CA037C"/>
    <w:rsid w:val="00CA0743"/>
    <w:rsid w:val="00CA081D"/>
    <w:rsid w:val="00CA0DBE"/>
    <w:rsid w:val="00CA1680"/>
    <w:rsid w:val="00CA2125"/>
    <w:rsid w:val="00CA2329"/>
    <w:rsid w:val="00CA2F93"/>
    <w:rsid w:val="00CA412D"/>
    <w:rsid w:val="00CA4B56"/>
    <w:rsid w:val="00CA5238"/>
    <w:rsid w:val="00CA526E"/>
    <w:rsid w:val="00CA57B3"/>
    <w:rsid w:val="00CA63AA"/>
    <w:rsid w:val="00CA74F3"/>
    <w:rsid w:val="00CA7CEE"/>
    <w:rsid w:val="00CB0111"/>
    <w:rsid w:val="00CB0116"/>
    <w:rsid w:val="00CB18C9"/>
    <w:rsid w:val="00CB1E31"/>
    <w:rsid w:val="00CB25CB"/>
    <w:rsid w:val="00CB26AA"/>
    <w:rsid w:val="00CB38C5"/>
    <w:rsid w:val="00CB4057"/>
    <w:rsid w:val="00CB4A70"/>
    <w:rsid w:val="00CB637E"/>
    <w:rsid w:val="00CB6A75"/>
    <w:rsid w:val="00CB6BBD"/>
    <w:rsid w:val="00CB705B"/>
    <w:rsid w:val="00CC054B"/>
    <w:rsid w:val="00CC0886"/>
    <w:rsid w:val="00CC20B3"/>
    <w:rsid w:val="00CC227B"/>
    <w:rsid w:val="00CC23A7"/>
    <w:rsid w:val="00CC3A98"/>
    <w:rsid w:val="00CC3B3B"/>
    <w:rsid w:val="00CC4A3D"/>
    <w:rsid w:val="00CC4A50"/>
    <w:rsid w:val="00CC5301"/>
    <w:rsid w:val="00CC5D18"/>
    <w:rsid w:val="00CC7072"/>
    <w:rsid w:val="00CC783E"/>
    <w:rsid w:val="00CC7E5B"/>
    <w:rsid w:val="00CD0EA6"/>
    <w:rsid w:val="00CD1550"/>
    <w:rsid w:val="00CD1CCD"/>
    <w:rsid w:val="00CD21A8"/>
    <w:rsid w:val="00CD28DA"/>
    <w:rsid w:val="00CD3420"/>
    <w:rsid w:val="00CD3A57"/>
    <w:rsid w:val="00CD5380"/>
    <w:rsid w:val="00CD5BBC"/>
    <w:rsid w:val="00CD5C52"/>
    <w:rsid w:val="00CD62FD"/>
    <w:rsid w:val="00CD681D"/>
    <w:rsid w:val="00CD71AF"/>
    <w:rsid w:val="00CE02F4"/>
    <w:rsid w:val="00CE034F"/>
    <w:rsid w:val="00CE057C"/>
    <w:rsid w:val="00CE08D2"/>
    <w:rsid w:val="00CE1271"/>
    <w:rsid w:val="00CE27EC"/>
    <w:rsid w:val="00CE3237"/>
    <w:rsid w:val="00CE4EA5"/>
    <w:rsid w:val="00CE6623"/>
    <w:rsid w:val="00CE6FD3"/>
    <w:rsid w:val="00CE7042"/>
    <w:rsid w:val="00CE7344"/>
    <w:rsid w:val="00CE775A"/>
    <w:rsid w:val="00CE7908"/>
    <w:rsid w:val="00CE7965"/>
    <w:rsid w:val="00CE7C6A"/>
    <w:rsid w:val="00CE7CE4"/>
    <w:rsid w:val="00CF0A97"/>
    <w:rsid w:val="00CF1D98"/>
    <w:rsid w:val="00CF1FF2"/>
    <w:rsid w:val="00CF218D"/>
    <w:rsid w:val="00CF400D"/>
    <w:rsid w:val="00CF46BF"/>
    <w:rsid w:val="00CF4B93"/>
    <w:rsid w:val="00CF5365"/>
    <w:rsid w:val="00CF55E4"/>
    <w:rsid w:val="00CF573C"/>
    <w:rsid w:val="00CF5AC5"/>
    <w:rsid w:val="00CF612D"/>
    <w:rsid w:val="00CF6E28"/>
    <w:rsid w:val="00CF766C"/>
    <w:rsid w:val="00D000EB"/>
    <w:rsid w:val="00D00C96"/>
    <w:rsid w:val="00D00DDD"/>
    <w:rsid w:val="00D01301"/>
    <w:rsid w:val="00D0160C"/>
    <w:rsid w:val="00D02C2D"/>
    <w:rsid w:val="00D02DBE"/>
    <w:rsid w:val="00D03307"/>
    <w:rsid w:val="00D03387"/>
    <w:rsid w:val="00D036C3"/>
    <w:rsid w:val="00D052CA"/>
    <w:rsid w:val="00D05C4E"/>
    <w:rsid w:val="00D0767A"/>
    <w:rsid w:val="00D07778"/>
    <w:rsid w:val="00D102DA"/>
    <w:rsid w:val="00D11E8E"/>
    <w:rsid w:val="00D123C6"/>
    <w:rsid w:val="00D1286D"/>
    <w:rsid w:val="00D13490"/>
    <w:rsid w:val="00D1487A"/>
    <w:rsid w:val="00D1556F"/>
    <w:rsid w:val="00D15C43"/>
    <w:rsid w:val="00D15F8A"/>
    <w:rsid w:val="00D16B1C"/>
    <w:rsid w:val="00D16F1E"/>
    <w:rsid w:val="00D1700C"/>
    <w:rsid w:val="00D17D2C"/>
    <w:rsid w:val="00D203B7"/>
    <w:rsid w:val="00D20439"/>
    <w:rsid w:val="00D207FE"/>
    <w:rsid w:val="00D20915"/>
    <w:rsid w:val="00D21FEF"/>
    <w:rsid w:val="00D22691"/>
    <w:rsid w:val="00D227C9"/>
    <w:rsid w:val="00D237F0"/>
    <w:rsid w:val="00D23BE4"/>
    <w:rsid w:val="00D241A4"/>
    <w:rsid w:val="00D24883"/>
    <w:rsid w:val="00D253B0"/>
    <w:rsid w:val="00D25FF7"/>
    <w:rsid w:val="00D26002"/>
    <w:rsid w:val="00D27568"/>
    <w:rsid w:val="00D27E12"/>
    <w:rsid w:val="00D308BB"/>
    <w:rsid w:val="00D31140"/>
    <w:rsid w:val="00D31CE1"/>
    <w:rsid w:val="00D35865"/>
    <w:rsid w:val="00D3615F"/>
    <w:rsid w:val="00D36F00"/>
    <w:rsid w:val="00D376A8"/>
    <w:rsid w:val="00D4028D"/>
    <w:rsid w:val="00D406F3"/>
    <w:rsid w:val="00D4217B"/>
    <w:rsid w:val="00D42967"/>
    <w:rsid w:val="00D42A1B"/>
    <w:rsid w:val="00D43A3B"/>
    <w:rsid w:val="00D44CF3"/>
    <w:rsid w:val="00D47A1C"/>
    <w:rsid w:val="00D5305F"/>
    <w:rsid w:val="00D53283"/>
    <w:rsid w:val="00D53390"/>
    <w:rsid w:val="00D53B31"/>
    <w:rsid w:val="00D56031"/>
    <w:rsid w:val="00D5616D"/>
    <w:rsid w:val="00D565DD"/>
    <w:rsid w:val="00D5734C"/>
    <w:rsid w:val="00D5783D"/>
    <w:rsid w:val="00D5788B"/>
    <w:rsid w:val="00D57A87"/>
    <w:rsid w:val="00D57C92"/>
    <w:rsid w:val="00D57CA5"/>
    <w:rsid w:val="00D57D7B"/>
    <w:rsid w:val="00D60669"/>
    <w:rsid w:val="00D61C3B"/>
    <w:rsid w:val="00D62148"/>
    <w:rsid w:val="00D623A4"/>
    <w:rsid w:val="00D62C6D"/>
    <w:rsid w:val="00D64141"/>
    <w:rsid w:val="00D641F2"/>
    <w:rsid w:val="00D6438F"/>
    <w:rsid w:val="00D645FF"/>
    <w:rsid w:val="00D666E4"/>
    <w:rsid w:val="00D667F0"/>
    <w:rsid w:val="00D67E87"/>
    <w:rsid w:val="00D70BC2"/>
    <w:rsid w:val="00D7192D"/>
    <w:rsid w:val="00D71E3E"/>
    <w:rsid w:val="00D73076"/>
    <w:rsid w:val="00D7502A"/>
    <w:rsid w:val="00D750AE"/>
    <w:rsid w:val="00D75D2E"/>
    <w:rsid w:val="00D75EC6"/>
    <w:rsid w:val="00D76192"/>
    <w:rsid w:val="00D762A4"/>
    <w:rsid w:val="00D77354"/>
    <w:rsid w:val="00D77954"/>
    <w:rsid w:val="00D779CA"/>
    <w:rsid w:val="00D77C6D"/>
    <w:rsid w:val="00D8017E"/>
    <w:rsid w:val="00D81B6D"/>
    <w:rsid w:val="00D828B6"/>
    <w:rsid w:val="00D83022"/>
    <w:rsid w:val="00D83337"/>
    <w:rsid w:val="00D83824"/>
    <w:rsid w:val="00D84115"/>
    <w:rsid w:val="00D853FC"/>
    <w:rsid w:val="00D8597C"/>
    <w:rsid w:val="00D87291"/>
    <w:rsid w:val="00D87730"/>
    <w:rsid w:val="00D90143"/>
    <w:rsid w:val="00D901EF"/>
    <w:rsid w:val="00D90B4F"/>
    <w:rsid w:val="00D90F58"/>
    <w:rsid w:val="00D91043"/>
    <w:rsid w:val="00D911FA"/>
    <w:rsid w:val="00D9161F"/>
    <w:rsid w:val="00D93988"/>
    <w:rsid w:val="00D93FCC"/>
    <w:rsid w:val="00D94347"/>
    <w:rsid w:val="00D9456D"/>
    <w:rsid w:val="00D94C35"/>
    <w:rsid w:val="00D95318"/>
    <w:rsid w:val="00D96952"/>
    <w:rsid w:val="00D970A8"/>
    <w:rsid w:val="00D971BD"/>
    <w:rsid w:val="00DA09D3"/>
    <w:rsid w:val="00DA211B"/>
    <w:rsid w:val="00DA21D6"/>
    <w:rsid w:val="00DA2759"/>
    <w:rsid w:val="00DA291D"/>
    <w:rsid w:val="00DA3671"/>
    <w:rsid w:val="00DA44B0"/>
    <w:rsid w:val="00DA4820"/>
    <w:rsid w:val="00DA4C35"/>
    <w:rsid w:val="00DA4FAA"/>
    <w:rsid w:val="00DA4FAC"/>
    <w:rsid w:val="00DA61FD"/>
    <w:rsid w:val="00DB0404"/>
    <w:rsid w:val="00DB176C"/>
    <w:rsid w:val="00DB1838"/>
    <w:rsid w:val="00DB24AB"/>
    <w:rsid w:val="00DB2A99"/>
    <w:rsid w:val="00DB2F0E"/>
    <w:rsid w:val="00DB39EC"/>
    <w:rsid w:val="00DB3D28"/>
    <w:rsid w:val="00DB43FF"/>
    <w:rsid w:val="00DB5E1B"/>
    <w:rsid w:val="00DB625D"/>
    <w:rsid w:val="00DB6CDD"/>
    <w:rsid w:val="00DC0430"/>
    <w:rsid w:val="00DC0460"/>
    <w:rsid w:val="00DC0FFF"/>
    <w:rsid w:val="00DC16F0"/>
    <w:rsid w:val="00DC19BB"/>
    <w:rsid w:val="00DC2284"/>
    <w:rsid w:val="00DC31F6"/>
    <w:rsid w:val="00DC480F"/>
    <w:rsid w:val="00DC5D75"/>
    <w:rsid w:val="00DD00FC"/>
    <w:rsid w:val="00DD0828"/>
    <w:rsid w:val="00DD0A2C"/>
    <w:rsid w:val="00DD0B16"/>
    <w:rsid w:val="00DD1C8B"/>
    <w:rsid w:val="00DD25F7"/>
    <w:rsid w:val="00DD333D"/>
    <w:rsid w:val="00DD3482"/>
    <w:rsid w:val="00DD3A2C"/>
    <w:rsid w:val="00DD5099"/>
    <w:rsid w:val="00DD5768"/>
    <w:rsid w:val="00DD58FE"/>
    <w:rsid w:val="00DD627E"/>
    <w:rsid w:val="00DD7A5A"/>
    <w:rsid w:val="00DD7AB6"/>
    <w:rsid w:val="00DD7BA1"/>
    <w:rsid w:val="00DE3890"/>
    <w:rsid w:val="00DE3970"/>
    <w:rsid w:val="00DE4821"/>
    <w:rsid w:val="00DE6683"/>
    <w:rsid w:val="00DE6A0D"/>
    <w:rsid w:val="00DE7542"/>
    <w:rsid w:val="00DF029F"/>
    <w:rsid w:val="00DF1934"/>
    <w:rsid w:val="00DF1E3E"/>
    <w:rsid w:val="00DF205E"/>
    <w:rsid w:val="00DF341E"/>
    <w:rsid w:val="00DF4842"/>
    <w:rsid w:val="00DF498C"/>
    <w:rsid w:val="00DF4D48"/>
    <w:rsid w:val="00DF51B0"/>
    <w:rsid w:val="00DF51B2"/>
    <w:rsid w:val="00DF56D6"/>
    <w:rsid w:val="00DF56E7"/>
    <w:rsid w:val="00DF71F5"/>
    <w:rsid w:val="00DF7829"/>
    <w:rsid w:val="00DF7F27"/>
    <w:rsid w:val="00E0049E"/>
    <w:rsid w:val="00E00566"/>
    <w:rsid w:val="00E00BED"/>
    <w:rsid w:val="00E010D5"/>
    <w:rsid w:val="00E010E1"/>
    <w:rsid w:val="00E015C9"/>
    <w:rsid w:val="00E02796"/>
    <w:rsid w:val="00E04204"/>
    <w:rsid w:val="00E042F2"/>
    <w:rsid w:val="00E0431D"/>
    <w:rsid w:val="00E04B3D"/>
    <w:rsid w:val="00E059A3"/>
    <w:rsid w:val="00E059F2"/>
    <w:rsid w:val="00E05E0A"/>
    <w:rsid w:val="00E06254"/>
    <w:rsid w:val="00E067B7"/>
    <w:rsid w:val="00E06A7D"/>
    <w:rsid w:val="00E10012"/>
    <w:rsid w:val="00E10BDD"/>
    <w:rsid w:val="00E10C78"/>
    <w:rsid w:val="00E10C8C"/>
    <w:rsid w:val="00E11BEC"/>
    <w:rsid w:val="00E12702"/>
    <w:rsid w:val="00E128D0"/>
    <w:rsid w:val="00E12A7E"/>
    <w:rsid w:val="00E12C2E"/>
    <w:rsid w:val="00E13CA6"/>
    <w:rsid w:val="00E14ED5"/>
    <w:rsid w:val="00E15897"/>
    <w:rsid w:val="00E15989"/>
    <w:rsid w:val="00E20153"/>
    <w:rsid w:val="00E20550"/>
    <w:rsid w:val="00E2062E"/>
    <w:rsid w:val="00E20FAB"/>
    <w:rsid w:val="00E2109B"/>
    <w:rsid w:val="00E22BD0"/>
    <w:rsid w:val="00E22C0E"/>
    <w:rsid w:val="00E22C6B"/>
    <w:rsid w:val="00E22D78"/>
    <w:rsid w:val="00E230B6"/>
    <w:rsid w:val="00E238FF"/>
    <w:rsid w:val="00E23CA8"/>
    <w:rsid w:val="00E23FEE"/>
    <w:rsid w:val="00E2438C"/>
    <w:rsid w:val="00E24A13"/>
    <w:rsid w:val="00E24E45"/>
    <w:rsid w:val="00E253AA"/>
    <w:rsid w:val="00E26274"/>
    <w:rsid w:val="00E276DB"/>
    <w:rsid w:val="00E276FF"/>
    <w:rsid w:val="00E27758"/>
    <w:rsid w:val="00E27FE2"/>
    <w:rsid w:val="00E30A6F"/>
    <w:rsid w:val="00E30FB0"/>
    <w:rsid w:val="00E31223"/>
    <w:rsid w:val="00E31476"/>
    <w:rsid w:val="00E3248F"/>
    <w:rsid w:val="00E325BB"/>
    <w:rsid w:val="00E33049"/>
    <w:rsid w:val="00E337E1"/>
    <w:rsid w:val="00E342EA"/>
    <w:rsid w:val="00E34629"/>
    <w:rsid w:val="00E3518B"/>
    <w:rsid w:val="00E35F92"/>
    <w:rsid w:val="00E37795"/>
    <w:rsid w:val="00E40223"/>
    <w:rsid w:val="00E40522"/>
    <w:rsid w:val="00E417BA"/>
    <w:rsid w:val="00E419D9"/>
    <w:rsid w:val="00E42895"/>
    <w:rsid w:val="00E431A5"/>
    <w:rsid w:val="00E4453A"/>
    <w:rsid w:val="00E44DD1"/>
    <w:rsid w:val="00E44DF8"/>
    <w:rsid w:val="00E44ED7"/>
    <w:rsid w:val="00E44EF4"/>
    <w:rsid w:val="00E4500B"/>
    <w:rsid w:val="00E46159"/>
    <w:rsid w:val="00E46703"/>
    <w:rsid w:val="00E46759"/>
    <w:rsid w:val="00E5051E"/>
    <w:rsid w:val="00E50587"/>
    <w:rsid w:val="00E50AE4"/>
    <w:rsid w:val="00E5152F"/>
    <w:rsid w:val="00E5207E"/>
    <w:rsid w:val="00E52E27"/>
    <w:rsid w:val="00E545BE"/>
    <w:rsid w:val="00E54ABA"/>
    <w:rsid w:val="00E54BDA"/>
    <w:rsid w:val="00E54E91"/>
    <w:rsid w:val="00E570A6"/>
    <w:rsid w:val="00E60D0E"/>
    <w:rsid w:val="00E613C0"/>
    <w:rsid w:val="00E614BB"/>
    <w:rsid w:val="00E62176"/>
    <w:rsid w:val="00E63AE6"/>
    <w:rsid w:val="00E63F5F"/>
    <w:rsid w:val="00E640A8"/>
    <w:rsid w:val="00E64DDF"/>
    <w:rsid w:val="00E668FC"/>
    <w:rsid w:val="00E66A8F"/>
    <w:rsid w:val="00E67322"/>
    <w:rsid w:val="00E676E0"/>
    <w:rsid w:val="00E67AA3"/>
    <w:rsid w:val="00E67AFA"/>
    <w:rsid w:val="00E67C1F"/>
    <w:rsid w:val="00E700FF"/>
    <w:rsid w:val="00E709C8"/>
    <w:rsid w:val="00E71421"/>
    <w:rsid w:val="00E71535"/>
    <w:rsid w:val="00E72308"/>
    <w:rsid w:val="00E72460"/>
    <w:rsid w:val="00E72529"/>
    <w:rsid w:val="00E72DAB"/>
    <w:rsid w:val="00E73285"/>
    <w:rsid w:val="00E73831"/>
    <w:rsid w:val="00E740B3"/>
    <w:rsid w:val="00E740D4"/>
    <w:rsid w:val="00E74440"/>
    <w:rsid w:val="00E74FBF"/>
    <w:rsid w:val="00E7575C"/>
    <w:rsid w:val="00E75938"/>
    <w:rsid w:val="00E77312"/>
    <w:rsid w:val="00E77EEA"/>
    <w:rsid w:val="00E80574"/>
    <w:rsid w:val="00E80BFC"/>
    <w:rsid w:val="00E80CFF"/>
    <w:rsid w:val="00E8157E"/>
    <w:rsid w:val="00E81B2D"/>
    <w:rsid w:val="00E81F19"/>
    <w:rsid w:val="00E82B00"/>
    <w:rsid w:val="00E839F0"/>
    <w:rsid w:val="00E83AAE"/>
    <w:rsid w:val="00E84D37"/>
    <w:rsid w:val="00E8579B"/>
    <w:rsid w:val="00E85904"/>
    <w:rsid w:val="00E86B45"/>
    <w:rsid w:val="00E86FDC"/>
    <w:rsid w:val="00E873F5"/>
    <w:rsid w:val="00E87CF4"/>
    <w:rsid w:val="00E903ED"/>
    <w:rsid w:val="00E90BB9"/>
    <w:rsid w:val="00E925ED"/>
    <w:rsid w:val="00E93BD4"/>
    <w:rsid w:val="00E948C3"/>
    <w:rsid w:val="00E9538A"/>
    <w:rsid w:val="00E954B3"/>
    <w:rsid w:val="00E963FC"/>
    <w:rsid w:val="00E9664D"/>
    <w:rsid w:val="00E969F8"/>
    <w:rsid w:val="00E96E18"/>
    <w:rsid w:val="00E96E93"/>
    <w:rsid w:val="00E96EFA"/>
    <w:rsid w:val="00E9779E"/>
    <w:rsid w:val="00EA05FB"/>
    <w:rsid w:val="00EA076F"/>
    <w:rsid w:val="00EA14A8"/>
    <w:rsid w:val="00EA1708"/>
    <w:rsid w:val="00EA18E2"/>
    <w:rsid w:val="00EA2486"/>
    <w:rsid w:val="00EA2E79"/>
    <w:rsid w:val="00EA43C5"/>
    <w:rsid w:val="00EA46A3"/>
    <w:rsid w:val="00EA4BEF"/>
    <w:rsid w:val="00EA5AF4"/>
    <w:rsid w:val="00EA6707"/>
    <w:rsid w:val="00EB0605"/>
    <w:rsid w:val="00EB0B15"/>
    <w:rsid w:val="00EB0DDE"/>
    <w:rsid w:val="00EB0F30"/>
    <w:rsid w:val="00EB1603"/>
    <w:rsid w:val="00EB19F8"/>
    <w:rsid w:val="00EB26F9"/>
    <w:rsid w:val="00EB31B4"/>
    <w:rsid w:val="00EB368A"/>
    <w:rsid w:val="00EB49AF"/>
    <w:rsid w:val="00EB4B4D"/>
    <w:rsid w:val="00EB57FE"/>
    <w:rsid w:val="00EB5ECD"/>
    <w:rsid w:val="00EB6145"/>
    <w:rsid w:val="00EB6817"/>
    <w:rsid w:val="00EB7416"/>
    <w:rsid w:val="00EB77C5"/>
    <w:rsid w:val="00EC1FD9"/>
    <w:rsid w:val="00EC21CC"/>
    <w:rsid w:val="00EC24EF"/>
    <w:rsid w:val="00EC258A"/>
    <w:rsid w:val="00EC36C4"/>
    <w:rsid w:val="00EC36F0"/>
    <w:rsid w:val="00EC47D1"/>
    <w:rsid w:val="00EC5271"/>
    <w:rsid w:val="00EC5339"/>
    <w:rsid w:val="00EC6703"/>
    <w:rsid w:val="00EC6AF7"/>
    <w:rsid w:val="00EC6B7F"/>
    <w:rsid w:val="00EC6D68"/>
    <w:rsid w:val="00EC7555"/>
    <w:rsid w:val="00ED06B6"/>
    <w:rsid w:val="00ED1143"/>
    <w:rsid w:val="00ED15BC"/>
    <w:rsid w:val="00ED1C11"/>
    <w:rsid w:val="00ED3893"/>
    <w:rsid w:val="00ED5071"/>
    <w:rsid w:val="00ED571B"/>
    <w:rsid w:val="00ED67C8"/>
    <w:rsid w:val="00ED7203"/>
    <w:rsid w:val="00ED75AB"/>
    <w:rsid w:val="00EE1285"/>
    <w:rsid w:val="00EE1A4C"/>
    <w:rsid w:val="00EE2401"/>
    <w:rsid w:val="00EE2BCA"/>
    <w:rsid w:val="00EE345E"/>
    <w:rsid w:val="00EE3E0C"/>
    <w:rsid w:val="00EE45E5"/>
    <w:rsid w:val="00EE45FF"/>
    <w:rsid w:val="00EE4750"/>
    <w:rsid w:val="00EE5DE9"/>
    <w:rsid w:val="00EE6541"/>
    <w:rsid w:val="00EE675B"/>
    <w:rsid w:val="00EE7129"/>
    <w:rsid w:val="00EE78EE"/>
    <w:rsid w:val="00EF02A5"/>
    <w:rsid w:val="00EF083E"/>
    <w:rsid w:val="00EF0E16"/>
    <w:rsid w:val="00EF10EE"/>
    <w:rsid w:val="00EF1AF8"/>
    <w:rsid w:val="00EF21F1"/>
    <w:rsid w:val="00EF342A"/>
    <w:rsid w:val="00EF43B1"/>
    <w:rsid w:val="00EF4D03"/>
    <w:rsid w:val="00EF7377"/>
    <w:rsid w:val="00EF7D57"/>
    <w:rsid w:val="00F00386"/>
    <w:rsid w:val="00F00830"/>
    <w:rsid w:val="00F00954"/>
    <w:rsid w:val="00F00A85"/>
    <w:rsid w:val="00F00BB1"/>
    <w:rsid w:val="00F01392"/>
    <w:rsid w:val="00F032EA"/>
    <w:rsid w:val="00F04B80"/>
    <w:rsid w:val="00F04CA4"/>
    <w:rsid w:val="00F05162"/>
    <w:rsid w:val="00F05CE6"/>
    <w:rsid w:val="00F07816"/>
    <w:rsid w:val="00F07A2D"/>
    <w:rsid w:val="00F07E6C"/>
    <w:rsid w:val="00F108EF"/>
    <w:rsid w:val="00F10CDD"/>
    <w:rsid w:val="00F10FA0"/>
    <w:rsid w:val="00F10FAD"/>
    <w:rsid w:val="00F119D2"/>
    <w:rsid w:val="00F11ADE"/>
    <w:rsid w:val="00F13928"/>
    <w:rsid w:val="00F1439C"/>
    <w:rsid w:val="00F14457"/>
    <w:rsid w:val="00F14E8B"/>
    <w:rsid w:val="00F150D9"/>
    <w:rsid w:val="00F158AC"/>
    <w:rsid w:val="00F16089"/>
    <w:rsid w:val="00F16D20"/>
    <w:rsid w:val="00F17339"/>
    <w:rsid w:val="00F174EF"/>
    <w:rsid w:val="00F17B47"/>
    <w:rsid w:val="00F20BC3"/>
    <w:rsid w:val="00F20F98"/>
    <w:rsid w:val="00F216DA"/>
    <w:rsid w:val="00F217AE"/>
    <w:rsid w:val="00F21971"/>
    <w:rsid w:val="00F21BAC"/>
    <w:rsid w:val="00F225D1"/>
    <w:rsid w:val="00F22C30"/>
    <w:rsid w:val="00F232EE"/>
    <w:rsid w:val="00F246AC"/>
    <w:rsid w:val="00F26216"/>
    <w:rsid w:val="00F265C1"/>
    <w:rsid w:val="00F2679F"/>
    <w:rsid w:val="00F26B15"/>
    <w:rsid w:val="00F273D6"/>
    <w:rsid w:val="00F30E07"/>
    <w:rsid w:val="00F32A93"/>
    <w:rsid w:val="00F33650"/>
    <w:rsid w:val="00F3470A"/>
    <w:rsid w:val="00F348FD"/>
    <w:rsid w:val="00F34DE7"/>
    <w:rsid w:val="00F35345"/>
    <w:rsid w:val="00F35989"/>
    <w:rsid w:val="00F35C20"/>
    <w:rsid w:val="00F36479"/>
    <w:rsid w:val="00F365FD"/>
    <w:rsid w:val="00F408FC"/>
    <w:rsid w:val="00F40D2C"/>
    <w:rsid w:val="00F412AE"/>
    <w:rsid w:val="00F41467"/>
    <w:rsid w:val="00F43C3F"/>
    <w:rsid w:val="00F440A9"/>
    <w:rsid w:val="00F442AB"/>
    <w:rsid w:val="00F44B09"/>
    <w:rsid w:val="00F45722"/>
    <w:rsid w:val="00F45C22"/>
    <w:rsid w:val="00F5053D"/>
    <w:rsid w:val="00F51242"/>
    <w:rsid w:val="00F516D2"/>
    <w:rsid w:val="00F52646"/>
    <w:rsid w:val="00F5298E"/>
    <w:rsid w:val="00F52B83"/>
    <w:rsid w:val="00F55407"/>
    <w:rsid w:val="00F55571"/>
    <w:rsid w:val="00F55EB3"/>
    <w:rsid w:val="00F56178"/>
    <w:rsid w:val="00F56719"/>
    <w:rsid w:val="00F5694C"/>
    <w:rsid w:val="00F57AC6"/>
    <w:rsid w:val="00F614E5"/>
    <w:rsid w:val="00F62885"/>
    <w:rsid w:val="00F63C5A"/>
    <w:rsid w:val="00F63FC4"/>
    <w:rsid w:val="00F6454E"/>
    <w:rsid w:val="00F65341"/>
    <w:rsid w:val="00F653AC"/>
    <w:rsid w:val="00F65755"/>
    <w:rsid w:val="00F66089"/>
    <w:rsid w:val="00F66B9C"/>
    <w:rsid w:val="00F66DB3"/>
    <w:rsid w:val="00F7022D"/>
    <w:rsid w:val="00F70463"/>
    <w:rsid w:val="00F70EFB"/>
    <w:rsid w:val="00F71BDF"/>
    <w:rsid w:val="00F72013"/>
    <w:rsid w:val="00F72F4C"/>
    <w:rsid w:val="00F75D78"/>
    <w:rsid w:val="00F76047"/>
    <w:rsid w:val="00F76704"/>
    <w:rsid w:val="00F76D24"/>
    <w:rsid w:val="00F76DC8"/>
    <w:rsid w:val="00F80030"/>
    <w:rsid w:val="00F800B2"/>
    <w:rsid w:val="00F803CE"/>
    <w:rsid w:val="00F81D1D"/>
    <w:rsid w:val="00F8239A"/>
    <w:rsid w:val="00F82952"/>
    <w:rsid w:val="00F82F3A"/>
    <w:rsid w:val="00F82F69"/>
    <w:rsid w:val="00F83E4B"/>
    <w:rsid w:val="00F83F31"/>
    <w:rsid w:val="00F8415B"/>
    <w:rsid w:val="00F841A1"/>
    <w:rsid w:val="00F8424B"/>
    <w:rsid w:val="00F845ED"/>
    <w:rsid w:val="00F847D8"/>
    <w:rsid w:val="00F84A2E"/>
    <w:rsid w:val="00F84F52"/>
    <w:rsid w:val="00F8582C"/>
    <w:rsid w:val="00F866E8"/>
    <w:rsid w:val="00F866F6"/>
    <w:rsid w:val="00F870D8"/>
    <w:rsid w:val="00F8745C"/>
    <w:rsid w:val="00F901BF"/>
    <w:rsid w:val="00F9095E"/>
    <w:rsid w:val="00F91134"/>
    <w:rsid w:val="00F92F8E"/>
    <w:rsid w:val="00F93407"/>
    <w:rsid w:val="00F93B15"/>
    <w:rsid w:val="00F93BA7"/>
    <w:rsid w:val="00F93F7B"/>
    <w:rsid w:val="00F9443A"/>
    <w:rsid w:val="00F95A96"/>
    <w:rsid w:val="00F95ED7"/>
    <w:rsid w:val="00F96D64"/>
    <w:rsid w:val="00F96E31"/>
    <w:rsid w:val="00F97D22"/>
    <w:rsid w:val="00FA03B6"/>
    <w:rsid w:val="00FA112A"/>
    <w:rsid w:val="00FA1398"/>
    <w:rsid w:val="00FA1470"/>
    <w:rsid w:val="00FA1718"/>
    <w:rsid w:val="00FA2039"/>
    <w:rsid w:val="00FA2BF4"/>
    <w:rsid w:val="00FA2C94"/>
    <w:rsid w:val="00FA3EA7"/>
    <w:rsid w:val="00FA42FD"/>
    <w:rsid w:val="00FA4765"/>
    <w:rsid w:val="00FA4870"/>
    <w:rsid w:val="00FA4FDC"/>
    <w:rsid w:val="00FA64B6"/>
    <w:rsid w:val="00FA6F53"/>
    <w:rsid w:val="00FA73FF"/>
    <w:rsid w:val="00FA7D85"/>
    <w:rsid w:val="00FA7F87"/>
    <w:rsid w:val="00FB22BF"/>
    <w:rsid w:val="00FB28DA"/>
    <w:rsid w:val="00FB2B4B"/>
    <w:rsid w:val="00FB3F51"/>
    <w:rsid w:val="00FB4FC5"/>
    <w:rsid w:val="00FB5095"/>
    <w:rsid w:val="00FB523C"/>
    <w:rsid w:val="00FB5434"/>
    <w:rsid w:val="00FB56FE"/>
    <w:rsid w:val="00FB6D0D"/>
    <w:rsid w:val="00FB7210"/>
    <w:rsid w:val="00FB7A00"/>
    <w:rsid w:val="00FB7ED4"/>
    <w:rsid w:val="00FC00E9"/>
    <w:rsid w:val="00FC057E"/>
    <w:rsid w:val="00FC0940"/>
    <w:rsid w:val="00FC1A7F"/>
    <w:rsid w:val="00FC2CDA"/>
    <w:rsid w:val="00FC2D2E"/>
    <w:rsid w:val="00FC3253"/>
    <w:rsid w:val="00FC34D3"/>
    <w:rsid w:val="00FC3514"/>
    <w:rsid w:val="00FC3C04"/>
    <w:rsid w:val="00FC54DA"/>
    <w:rsid w:val="00FC5B43"/>
    <w:rsid w:val="00FC666B"/>
    <w:rsid w:val="00FC6B9D"/>
    <w:rsid w:val="00FC7187"/>
    <w:rsid w:val="00FC7643"/>
    <w:rsid w:val="00FC7D15"/>
    <w:rsid w:val="00FD03DA"/>
    <w:rsid w:val="00FD15A5"/>
    <w:rsid w:val="00FD1783"/>
    <w:rsid w:val="00FD19B9"/>
    <w:rsid w:val="00FD1CA5"/>
    <w:rsid w:val="00FD3BEC"/>
    <w:rsid w:val="00FD5790"/>
    <w:rsid w:val="00FD5A2B"/>
    <w:rsid w:val="00FD5F00"/>
    <w:rsid w:val="00FD61D8"/>
    <w:rsid w:val="00FD6A7D"/>
    <w:rsid w:val="00FD6F19"/>
    <w:rsid w:val="00FD702F"/>
    <w:rsid w:val="00FD71A4"/>
    <w:rsid w:val="00FD78C4"/>
    <w:rsid w:val="00FD7D6A"/>
    <w:rsid w:val="00FE07B7"/>
    <w:rsid w:val="00FE1700"/>
    <w:rsid w:val="00FE1CAA"/>
    <w:rsid w:val="00FE1DEE"/>
    <w:rsid w:val="00FE1F05"/>
    <w:rsid w:val="00FE212E"/>
    <w:rsid w:val="00FE4018"/>
    <w:rsid w:val="00FE403F"/>
    <w:rsid w:val="00FE44CD"/>
    <w:rsid w:val="00FE46BF"/>
    <w:rsid w:val="00FE4BC6"/>
    <w:rsid w:val="00FE5280"/>
    <w:rsid w:val="00FE55B2"/>
    <w:rsid w:val="00FE753F"/>
    <w:rsid w:val="00FE786B"/>
    <w:rsid w:val="00FF1E4C"/>
    <w:rsid w:val="00FF219A"/>
    <w:rsid w:val="00FF2751"/>
    <w:rsid w:val="00FF3FFD"/>
    <w:rsid w:val="00FF589B"/>
    <w:rsid w:val="00FF5E2E"/>
    <w:rsid w:val="00FF6000"/>
    <w:rsid w:val="00FF6159"/>
    <w:rsid w:val="00FF6243"/>
    <w:rsid w:val="00FF6580"/>
    <w:rsid w:val="00FF6819"/>
    <w:rsid w:val="00FF6C98"/>
    <w:rsid w:val="00FF719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2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5E6E05"/>
    <w:pPr>
      <w:keepNext/>
      <w:spacing w:after="0" w:line="360" w:lineRule="auto"/>
      <w:ind w:left="720" w:hanging="720"/>
      <w:outlineLvl w:val="2"/>
    </w:pPr>
    <w:rPr>
      <w:rFonts w:ascii="Tahoma" w:eastAsia="Times New Roman" w:hAnsi="Tahoma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64141"/>
    <w:rPr>
      <w:b/>
      <w:bCs/>
    </w:rPr>
  </w:style>
  <w:style w:type="character" w:customStyle="1" w:styleId="FontStyle78">
    <w:name w:val="Font Style78"/>
    <w:rsid w:val="002A5D04"/>
    <w:rPr>
      <w:rFonts w:ascii="Verdana" w:hAnsi="Verdana" w:cs="Verdana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2A5D04"/>
    <w:pPr>
      <w:widowControl w:val="0"/>
      <w:autoSpaceDE w:val="0"/>
      <w:autoSpaceDN w:val="0"/>
      <w:adjustRightInd w:val="0"/>
      <w:spacing w:after="0" w:line="243" w:lineRule="exact"/>
      <w:ind w:hanging="338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86">
    <w:name w:val="Font Style86"/>
    <w:rsid w:val="002A5D04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A51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A517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1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A517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C7E3E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3E38D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E38D1"/>
    <w:rPr>
      <w:rFonts w:eastAsia="Times New Roman"/>
      <w:sz w:val="22"/>
      <w:szCs w:val="22"/>
      <w:lang w:val="pl-PL" w:eastAsia="en-US" w:bidi="ar-SA"/>
    </w:rPr>
  </w:style>
  <w:style w:type="paragraph" w:customStyle="1" w:styleId="Poziom3">
    <w:name w:val="#Poziom 3"/>
    <w:basedOn w:val="Normalny"/>
    <w:rsid w:val="00CD21A8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21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213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3C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542F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542FF3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86CE6"/>
  </w:style>
  <w:style w:type="character" w:styleId="Hipercze">
    <w:name w:val="Hyperlink"/>
    <w:uiPriority w:val="99"/>
    <w:unhideWhenUsed/>
    <w:rsid w:val="00DF341E"/>
    <w:rPr>
      <w:color w:val="0563C1"/>
      <w:u w:val="single"/>
    </w:rPr>
  </w:style>
  <w:style w:type="character" w:customStyle="1" w:styleId="FontStyle21">
    <w:name w:val="Font Style21"/>
    <w:rsid w:val="00C82B63"/>
    <w:rPr>
      <w:rFonts w:ascii="Verdana" w:hAnsi="Verdana" w:cs="Verdana"/>
      <w:sz w:val="16"/>
      <w:szCs w:val="16"/>
    </w:rPr>
  </w:style>
  <w:style w:type="paragraph" w:customStyle="1" w:styleId="Style10">
    <w:name w:val="Style10"/>
    <w:basedOn w:val="Normalny"/>
    <w:rsid w:val="00C82B63"/>
    <w:pPr>
      <w:widowControl w:val="0"/>
      <w:suppressAutoHyphens/>
      <w:autoSpaceDE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ar-SA"/>
    </w:rPr>
  </w:style>
  <w:style w:type="paragraph" w:customStyle="1" w:styleId="Default">
    <w:name w:val="Default"/>
    <w:rsid w:val="00E325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F1B4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ny"/>
    <w:rsid w:val="00D57A87"/>
    <w:pPr>
      <w:widowControl w:val="0"/>
      <w:autoSpaceDE w:val="0"/>
      <w:autoSpaceDN w:val="0"/>
      <w:adjustRightInd w:val="0"/>
      <w:spacing w:after="0" w:line="242" w:lineRule="exact"/>
      <w:ind w:hanging="326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13">
    <w:name w:val="Style13"/>
    <w:basedOn w:val="Normalny"/>
    <w:rsid w:val="00D57A87"/>
    <w:pPr>
      <w:widowControl w:val="0"/>
      <w:autoSpaceDE w:val="0"/>
      <w:autoSpaceDN w:val="0"/>
      <w:adjustRightInd w:val="0"/>
      <w:spacing w:after="0" w:line="245" w:lineRule="exact"/>
      <w:ind w:hanging="451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8">
    <w:name w:val="Font Style48"/>
    <w:rsid w:val="00D57A87"/>
    <w:rPr>
      <w:rFonts w:ascii="Tahoma" w:hAnsi="Tahoma" w:cs="Tahoma"/>
      <w:sz w:val="20"/>
      <w:szCs w:val="20"/>
    </w:rPr>
  </w:style>
  <w:style w:type="paragraph" w:customStyle="1" w:styleId="Style21">
    <w:name w:val="Style21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25">
    <w:name w:val="Style25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9">
    <w:name w:val="Font Style59"/>
    <w:rsid w:val="00D57A8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ind w:hanging="216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237E6B"/>
    <w:pPr>
      <w:widowControl w:val="0"/>
      <w:autoSpaceDE w:val="0"/>
      <w:autoSpaceDN w:val="0"/>
      <w:adjustRightInd w:val="0"/>
      <w:spacing w:after="0" w:line="242" w:lineRule="exact"/>
      <w:ind w:hanging="283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8">
    <w:name w:val="Font Style58"/>
    <w:rsid w:val="00237E6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8">
    <w:name w:val="Style18"/>
    <w:basedOn w:val="Normalny"/>
    <w:rsid w:val="00237E6B"/>
    <w:pPr>
      <w:widowControl w:val="0"/>
      <w:autoSpaceDE w:val="0"/>
      <w:autoSpaceDN w:val="0"/>
      <w:adjustRightInd w:val="0"/>
      <w:spacing w:after="0" w:line="274" w:lineRule="exact"/>
      <w:ind w:hanging="238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3E6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3">
    <w:name w:val="Style3"/>
    <w:basedOn w:val="Normalny"/>
    <w:rsid w:val="00983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7">
    <w:name w:val="Font Style47"/>
    <w:rsid w:val="00983E65"/>
    <w:rPr>
      <w:rFonts w:ascii="Tahoma" w:hAnsi="Tahoma" w:cs="Tahoma" w:hint="default"/>
      <w:sz w:val="18"/>
      <w:szCs w:val="18"/>
    </w:rPr>
  </w:style>
  <w:style w:type="paragraph" w:customStyle="1" w:styleId="pkt">
    <w:name w:val="pkt"/>
    <w:basedOn w:val="Normalny"/>
    <w:rsid w:val="00B962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5E6E05"/>
    <w:rPr>
      <w:rFonts w:ascii="Tahoma" w:eastAsia="Times New Roman" w:hAnsi="Tahoma"/>
      <w:b/>
      <w:sz w:val="24"/>
      <w:lang w:val="x-none" w:eastAsia="en-US"/>
    </w:rPr>
  </w:style>
  <w:style w:type="character" w:customStyle="1" w:styleId="Domylnaczcionkaakapitu1">
    <w:name w:val="Domyślna czcionka akapitu1"/>
    <w:rsid w:val="00C61899"/>
  </w:style>
  <w:style w:type="paragraph" w:styleId="Tytu">
    <w:name w:val="Title"/>
    <w:basedOn w:val="Normalny"/>
    <w:next w:val="Normalny"/>
    <w:link w:val="TytuZnak"/>
    <w:uiPriority w:val="10"/>
    <w:qFormat/>
    <w:rsid w:val="00FE528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280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40B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7755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775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755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7755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7755E"/>
    <w:pPr>
      <w:spacing w:after="100"/>
      <w:ind w:left="440"/>
    </w:pPr>
  </w:style>
  <w:style w:type="table" w:styleId="Tabela-Siatka">
    <w:name w:val="Table Grid"/>
    <w:basedOn w:val="Standardowy"/>
    <w:uiPriority w:val="59"/>
    <w:rsid w:val="00DC5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BE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C352DF"/>
    <w:rPr>
      <w:rFonts w:eastAsia="Times New Roman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C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77E7"/>
    <w:rPr>
      <w:i/>
      <w:iCs/>
    </w:rPr>
  </w:style>
  <w:style w:type="paragraph" w:customStyle="1" w:styleId="Tekstwstpniesformatowany">
    <w:name w:val="Tekst wstępnie sformatowany"/>
    <w:basedOn w:val="Normalny"/>
    <w:rsid w:val="00A0709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xxxmsonormal">
    <w:name w:val="x_xxmsonormal"/>
    <w:basedOn w:val="Normalny"/>
    <w:rsid w:val="00537E9D"/>
    <w:pPr>
      <w:suppressAutoHyphens/>
      <w:spacing w:after="0" w:line="240" w:lineRule="auto"/>
    </w:pPr>
    <w:rPr>
      <w:rFonts w:eastAsia="NSimSun" w:cs="Calibri"/>
      <w:kern w:val="2"/>
      <w:sz w:val="24"/>
      <w:szCs w:val="24"/>
      <w:lang w:eastAsia="pl-PL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34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2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5E6E05"/>
    <w:pPr>
      <w:keepNext/>
      <w:spacing w:after="0" w:line="360" w:lineRule="auto"/>
      <w:ind w:left="720" w:hanging="720"/>
      <w:outlineLvl w:val="2"/>
    </w:pPr>
    <w:rPr>
      <w:rFonts w:ascii="Tahoma" w:eastAsia="Times New Roman" w:hAnsi="Tahoma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64141"/>
    <w:rPr>
      <w:b/>
      <w:bCs/>
    </w:rPr>
  </w:style>
  <w:style w:type="character" w:customStyle="1" w:styleId="FontStyle78">
    <w:name w:val="Font Style78"/>
    <w:rsid w:val="002A5D04"/>
    <w:rPr>
      <w:rFonts w:ascii="Verdana" w:hAnsi="Verdana" w:cs="Verdana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2A5D04"/>
    <w:pPr>
      <w:widowControl w:val="0"/>
      <w:autoSpaceDE w:val="0"/>
      <w:autoSpaceDN w:val="0"/>
      <w:adjustRightInd w:val="0"/>
      <w:spacing w:after="0" w:line="243" w:lineRule="exact"/>
      <w:ind w:hanging="338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86">
    <w:name w:val="Font Style86"/>
    <w:rsid w:val="002A5D04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A51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A517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1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A517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C7E3E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3E38D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E38D1"/>
    <w:rPr>
      <w:rFonts w:eastAsia="Times New Roman"/>
      <w:sz w:val="22"/>
      <w:szCs w:val="22"/>
      <w:lang w:val="pl-PL" w:eastAsia="en-US" w:bidi="ar-SA"/>
    </w:rPr>
  </w:style>
  <w:style w:type="paragraph" w:customStyle="1" w:styleId="Poziom3">
    <w:name w:val="#Poziom 3"/>
    <w:basedOn w:val="Normalny"/>
    <w:rsid w:val="00CD21A8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21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213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3C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542F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542FF3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86CE6"/>
  </w:style>
  <w:style w:type="character" w:styleId="Hipercze">
    <w:name w:val="Hyperlink"/>
    <w:uiPriority w:val="99"/>
    <w:unhideWhenUsed/>
    <w:rsid w:val="00DF341E"/>
    <w:rPr>
      <w:color w:val="0563C1"/>
      <w:u w:val="single"/>
    </w:rPr>
  </w:style>
  <w:style w:type="character" w:customStyle="1" w:styleId="FontStyle21">
    <w:name w:val="Font Style21"/>
    <w:rsid w:val="00C82B63"/>
    <w:rPr>
      <w:rFonts w:ascii="Verdana" w:hAnsi="Verdana" w:cs="Verdana"/>
      <w:sz w:val="16"/>
      <w:szCs w:val="16"/>
    </w:rPr>
  </w:style>
  <w:style w:type="paragraph" w:customStyle="1" w:styleId="Style10">
    <w:name w:val="Style10"/>
    <w:basedOn w:val="Normalny"/>
    <w:rsid w:val="00C82B63"/>
    <w:pPr>
      <w:widowControl w:val="0"/>
      <w:suppressAutoHyphens/>
      <w:autoSpaceDE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ar-SA"/>
    </w:rPr>
  </w:style>
  <w:style w:type="paragraph" w:customStyle="1" w:styleId="Default">
    <w:name w:val="Default"/>
    <w:rsid w:val="00E325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F1B4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ny"/>
    <w:rsid w:val="00D57A87"/>
    <w:pPr>
      <w:widowControl w:val="0"/>
      <w:autoSpaceDE w:val="0"/>
      <w:autoSpaceDN w:val="0"/>
      <w:adjustRightInd w:val="0"/>
      <w:spacing w:after="0" w:line="242" w:lineRule="exact"/>
      <w:ind w:hanging="326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13">
    <w:name w:val="Style13"/>
    <w:basedOn w:val="Normalny"/>
    <w:rsid w:val="00D57A87"/>
    <w:pPr>
      <w:widowControl w:val="0"/>
      <w:autoSpaceDE w:val="0"/>
      <w:autoSpaceDN w:val="0"/>
      <w:adjustRightInd w:val="0"/>
      <w:spacing w:after="0" w:line="245" w:lineRule="exact"/>
      <w:ind w:hanging="451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8">
    <w:name w:val="Font Style48"/>
    <w:rsid w:val="00D57A87"/>
    <w:rPr>
      <w:rFonts w:ascii="Tahoma" w:hAnsi="Tahoma" w:cs="Tahoma"/>
      <w:sz w:val="20"/>
      <w:szCs w:val="20"/>
    </w:rPr>
  </w:style>
  <w:style w:type="paragraph" w:customStyle="1" w:styleId="Style21">
    <w:name w:val="Style21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25">
    <w:name w:val="Style25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9">
    <w:name w:val="Font Style59"/>
    <w:rsid w:val="00D57A8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ind w:hanging="216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237E6B"/>
    <w:pPr>
      <w:widowControl w:val="0"/>
      <w:autoSpaceDE w:val="0"/>
      <w:autoSpaceDN w:val="0"/>
      <w:adjustRightInd w:val="0"/>
      <w:spacing w:after="0" w:line="242" w:lineRule="exact"/>
      <w:ind w:hanging="283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8">
    <w:name w:val="Font Style58"/>
    <w:rsid w:val="00237E6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8">
    <w:name w:val="Style18"/>
    <w:basedOn w:val="Normalny"/>
    <w:rsid w:val="00237E6B"/>
    <w:pPr>
      <w:widowControl w:val="0"/>
      <w:autoSpaceDE w:val="0"/>
      <w:autoSpaceDN w:val="0"/>
      <w:adjustRightInd w:val="0"/>
      <w:spacing w:after="0" w:line="274" w:lineRule="exact"/>
      <w:ind w:hanging="238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3E6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3">
    <w:name w:val="Style3"/>
    <w:basedOn w:val="Normalny"/>
    <w:rsid w:val="00983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7">
    <w:name w:val="Font Style47"/>
    <w:rsid w:val="00983E65"/>
    <w:rPr>
      <w:rFonts w:ascii="Tahoma" w:hAnsi="Tahoma" w:cs="Tahoma" w:hint="default"/>
      <w:sz w:val="18"/>
      <w:szCs w:val="18"/>
    </w:rPr>
  </w:style>
  <w:style w:type="paragraph" w:customStyle="1" w:styleId="pkt">
    <w:name w:val="pkt"/>
    <w:basedOn w:val="Normalny"/>
    <w:rsid w:val="00B962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5E6E05"/>
    <w:rPr>
      <w:rFonts w:ascii="Tahoma" w:eastAsia="Times New Roman" w:hAnsi="Tahoma"/>
      <w:b/>
      <w:sz w:val="24"/>
      <w:lang w:val="x-none" w:eastAsia="en-US"/>
    </w:rPr>
  </w:style>
  <w:style w:type="character" w:customStyle="1" w:styleId="Domylnaczcionkaakapitu1">
    <w:name w:val="Domyślna czcionka akapitu1"/>
    <w:rsid w:val="00C61899"/>
  </w:style>
  <w:style w:type="paragraph" w:styleId="Tytu">
    <w:name w:val="Title"/>
    <w:basedOn w:val="Normalny"/>
    <w:next w:val="Normalny"/>
    <w:link w:val="TytuZnak"/>
    <w:uiPriority w:val="10"/>
    <w:qFormat/>
    <w:rsid w:val="00FE528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280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40B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7755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775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755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7755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7755E"/>
    <w:pPr>
      <w:spacing w:after="100"/>
      <w:ind w:left="440"/>
    </w:pPr>
  </w:style>
  <w:style w:type="table" w:styleId="Tabela-Siatka">
    <w:name w:val="Table Grid"/>
    <w:basedOn w:val="Standardowy"/>
    <w:uiPriority w:val="59"/>
    <w:rsid w:val="00DC5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BE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C352DF"/>
    <w:rPr>
      <w:rFonts w:eastAsia="Times New Roman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C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77E7"/>
    <w:rPr>
      <w:i/>
      <w:iCs/>
    </w:rPr>
  </w:style>
  <w:style w:type="paragraph" w:customStyle="1" w:styleId="Tekstwstpniesformatowany">
    <w:name w:val="Tekst wstępnie sformatowany"/>
    <w:basedOn w:val="Normalny"/>
    <w:rsid w:val="00A0709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xxxmsonormal">
    <w:name w:val="x_xxmsonormal"/>
    <w:basedOn w:val="Normalny"/>
    <w:rsid w:val="00537E9D"/>
    <w:pPr>
      <w:suppressAutoHyphens/>
      <w:spacing w:after="0" w:line="240" w:lineRule="auto"/>
    </w:pPr>
    <w:rPr>
      <w:rFonts w:eastAsia="NSimSun" w:cs="Calibri"/>
      <w:kern w:val="2"/>
      <w:sz w:val="24"/>
      <w:szCs w:val="24"/>
      <w:lang w:eastAsia="pl-PL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34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lodz@kuratorium.lodz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hyperlink" Target="https://www.portalzp.pl/kody-cpv?txt=system%20operacyjny" TargetMode="External"/><Relationship Id="rId39" Type="http://schemas.openxmlformats.org/officeDocument/2006/relationships/hyperlink" Target="https://www.portalzp.pl/kody-cpv?txt=system%20operacyjny" TargetMode="External"/><Relationship Id="rId21" Type="http://schemas.openxmlformats.org/officeDocument/2006/relationships/hyperlink" Target="mailto:oferty@kuratorium.lodz.pl" TargetMode="External"/><Relationship Id="rId34" Type="http://schemas.openxmlformats.org/officeDocument/2006/relationships/hyperlink" Target="https://www.portalzp.pl/kody-cpv?txt=system%20operacyjny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9" Type="http://schemas.openxmlformats.org/officeDocument/2006/relationships/hyperlink" Target="https://www.portalzp.pl/kody-cpv/szczegoly/drukarki-i-plotery-19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ratorium.lodz.pl" TargetMode="External"/><Relationship Id="rId24" Type="http://schemas.openxmlformats.org/officeDocument/2006/relationships/hyperlink" Target="https://www.portalzp.pl/kody-cpv?txt=system%20operacyjny" TargetMode="External"/><Relationship Id="rId32" Type="http://schemas.openxmlformats.org/officeDocument/2006/relationships/hyperlink" Target="https://www.portalzp.pl/kody-cpv?txt=system%20operacyjny" TargetMode="External"/><Relationship Id="rId37" Type="http://schemas.openxmlformats.org/officeDocument/2006/relationships/hyperlink" Target="https://www.portalzp.pl/kody-cpv?txt=system%20operacyjny" TargetMode="External"/><Relationship Id="rId40" Type="http://schemas.openxmlformats.org/officeDocument/2006/relationships/hyperlink" Target="https://www.portalzp.pl/kody-cpv?txt=system%20operacyjny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oferty@kuratorium.lodz.pl" TargetMode="External"/><Relationship Id="rId23" Type="http://schemas.openxmlformats.org/officeDocument/2006/relationships/hyperlink" Target="https://www.portalzp.pl/kody-cpv?txt=system%20operacyjny" TargetMode="External"/><Relationship Id="rId28" Type="http://schemas.openxmlformats.org/officeDocument/2006/relationships/hyperlink" Target="https://www.portalzp.pl/kody-cpv?txt=system%20operacyjny" TargetMode="External"/><Relationship Id="rId36" Type="http://schemas.openxmlformats.org/officeDocument/2006/relationships/hyperlink" Target="https://www.portalzp.pl/kody-cpv?txt=system%20operacyjny" TargetMode="External"/><Relationship Id="rId10" Type="http://schemas.openxmlformats.org/officeDocument/2006/relationships/hyperlink" Target="mailto:oferty@kuratorium.lodz.pl" TargetMode="External"/><Relationship Id="rId19" Type="http://schemas.openxmlformats.org/officeDocument/2006/relationships/hyperlink" Target="https://epuap.gov.pl/wps/portal" TargetMode="External"/><Relationship Id="rId31" Type="http://schemas.openxmlformats.org/officeDocument/2006/relationships/hyperlink" Target="https://www.portalzp.pl/kody-cpv?txt=system%20operacyjny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lodz@kuratorium.lodz.pl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www.portalzp.pl/kody-cpv?txt=system%20operacyjny" TargetMode="External"/><Relationship Id="rId27" Type="http://schemas.openxmlformats.org/officeDocument/2006/relationships/hyperlink" Target="https://www.portalzp.pl/kody-cpv?txt=system%20operacyjny" TargetMode="External"/><Relationship Id="rId30" Type="http://schemas.openxmlformats.org/officeDocument/2006/relationships/hyperlink" Target="https://www.portalzp.pl/kody-cpv?txt=system%20operacyjny" TargetMode="External"/><Relationship Id="rId35" Type="http://schemas.openxmlformats.org/officeDocument/2006/relationships/hyperlink" Target="https://www.portalzp.pl/kody-cpv?txt=system%20operacyjny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kuratorium.lodz.pl/zamowienie/postepowanie-o-udzielenie-zamowienia-zakup-wraz-z-dostawa-sprzetu-it-i-oprogramowania-na-potrzeby-kuratorium-oswiaty-w-lodzi/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hyperlink" Target="https://www.portalzp.pl/kody-cpv?txt=system%20operacyjny" TargetMode="External"/><Relationship Id="rId33" Type="http://schemas.openxmlformats.org/officeDocument/2006/relationships/hyperlink" Target="https://www.portalzp.pl/kody-cpv?txt=system%20operacyjny" TargetMode="External"/><Relationship Id="rId38" Type="http://schemas.openxmlformats.org/officeDocument/2006/relationships/hyperlink" Target="https://www.portalzp.pl/kody-cpv?txt=system%20operacyjny" TargetMode="External"/><Relationship Id="rId20" Type="http://schemas.openxmlformats.org/officeDocument/2006/relationships/hyperlink" Target="https://miniportal.uzp.gov.pl/Instrukcja_uzytkownika_miniPortal-ePUAP.pdf" TargetMode="External"/><Relationship Id="rId41" Type="http://schemas.openxmlformats.org/officeDocument/2006/relationships/hyperlink" Target="https://www.uzp.gov.pl/__data/assets/pdf_file/0016/47401/Jak-nalezy-podpisac-oferte-w-postaci-elektroniczn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1603-8C36-48A9-B77D-831D57DC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11958</Words>
  <Characters>71754</Characters>
  <Application>Microsoft Office Word</Application>
  <DocSecurity>0</DocSecurity>
  <Lines>597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Sil-art Rycho444</Company>
  <LinksUpToDate>false</LinksUpToDate>
  <CharactersWithSpaces>83545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http://www.kuratorium.lodz.pl/kuratorium/zamowienia-publiczne/zamowienia-powyzej-30-tysiecy-euro/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Kuratorium Oświaty w Łodzi</dc:creator>
  <cp:lastModifiedBy>polkalex@o2.pl</cp:lastModifiedBy>
  <cp:revision>2</cp:revision>
  <cp:lastPrinted>2021-09-24T14:23:00Z</cp:lastPrinted>
  <dcterms:created xsi:type="dcterms:W3CDTF">2021-09-24T19:11:00Z</dcterms:created>
  <dcterms:modified xsi:type="dcterms:W3CDTF">2021-09-24T19:11:00Z</dcterms:modified>
</cp:coreProperties>
</file>