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191" w:rsidRDefault="00F41191" w:rsidP="00F41191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0"/>
          <w:szCs w:val="20"/>
        </w:rPr>
        <w:t>Załącznik 1d</w:t>
      </w:r>
    </w:p>
    <w:p w:rsidR="00F41191" w:rsidRDefault="00F41191" w:rsidP="00F41191">
      <w:pPr>
        <w:pStyle w:val="Nagwek"/>
        <w:jc w:val="right"/>
      </w:pPr>
      <w:r>
        <w:t>do SIWZ</w:t>
      </w:r>
    </w:p>
    <w:p w:rsidR="00F41191" w:rsidRPr="00983C9F" w:rsidRDefault="00F41191" w:rsidP="00F41191">
      <w:pPr>
        <w:rPr>
          <w:rFonts w:eastAsia="SimSun" w:cs="font464"/>
          <w:b/>
          <w:bCs/>
          <w:sz w:val="32"/>
          <w:szCs w:val="32"/>
        </w:rPr>
      </w:pPr>
      <w:r w:rsidRPr="00983C9F">
        <w:rPr>
          <w:rFonts w:ascii="Arial" w:eastAsia="Times New Roman" w:hAnsi="Arial" w:cs="Arial"/>
          <w:b/>
          <w:color w:val="000000"/>
          <w:sz w:val="32"/>
          <w:szCs w:val="32"/>
        </w:rPr>
        <w:t xml:space="preserve">Część </w:t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>I</w:t>
      </w:r>
      <w:r w:rsidRPr="00983C9F">
        <w:rPr>
          <w:rFonts w:ascii="Arial" w:eastAsia="Times New Roman" w:hAnsi="Arial" w:cs="Arial"/>
          <w:b/>
          <w:color w:val="000000"/>
          <w:sz w:val="32"/>
          <w:szCs w:val="32"/>
        </w:rPr>
        <w:t>V</w:t>
      </w:r>
    </w:p>
    <w:p w:rsidR="00F41191" w:rsidRDefault="00F41191" w:rsidP="00F41191">
      <w:pPr>
        <w:numPr>
          <w:ilvl w:val="3"/>
          <w:numId w:val="1"/>
        </w:numPr>
        <w:tabs>
          <w:tab w:val="clear" w:pos="2880"/>
          <w:tab w:val="left" w:pos="284"/>
        </w:tabs>
        <w:spacing w:line="252" w:lineRule="auto"/>
        <w:ind w:left="709" w:hanging="754"/>
        <w:rPr>
          <w:rFonts w:eastAsia="Times New Roman" w:cs="Calibri"/>
          <w:b/>
          <w:bCs/>
          <w:color w:val="000000"/>
        </w:rPr>
      </w:pPr>
      <w:r>
        <w:rPr>
          <w:rFonts w:eastAsia="SimSun" w:cs="font464"/>
          <w:b/>
          <w:bCs/>
        </w:rPr>
        <w:t>Komputer stacjonarny (6 szt.)</w:t>
      </w:r>
    </w:p>
    <w:tbl>
      <w:tblPr>
        <w:tblW w:w="8382" w:type="dxa"/>
        <w:tblInd w:w="813" w:type="dxa"/>
        <w:tblLayout w:type="fixed"/>
        <w:tblLook w:val="0000" w:firstRow="0" w:lastRow="0" w:firstColumn="0" w:lastColumn="0" w:noHBand="0" w:noVBand="0"/>
      </w:tblPr>
      <w:tblGrid>
        <w:gridCol w:w="2659"/>
        <w:gridCol w:w="5723"/>
      </w:tblGrid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Nazwa elementu, </w:t>
            </w:r>
          </w:p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parametru lub cechy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Wymagane </w:t>
            </w:r>
          </w:p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minimalne parametry techniczne 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Wydajność obliczeniowa: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</w:pPr>
            <w:r>
              <w:rPr>
                <w:rFonts w:eastAsia="SimSun" w:cs="font464"/>
              </w:rPr>
              <w:t xml:space="preserve">procesor o wydajności ocenianej w teście Single </w:t>
            </w:r>
            <w:proofErr w:type="spellStart"/>
            <w:r>
              <w:rPr>
                <w:rFonts w:eastAsia="SimSun" w:cs="font464"/>
              </w:rPr>
              <w:t>Thread</w:t>
            </w:r>
            <w:proofErr w:type="spellEnd"/>
            <w:r>
              <w:rPr>
                <w:rFonts w:eastAsia="SimSun" w:cs="font464"/>
              </w:rPr>
              <w:t xml:space="preserve"> Performance na co najmniej 2500 pkt według wyników publikowanych na stronie  https://www.cpubenchmark.net/singleThread.html#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jc w:val="both"/>
            </w:pPr>
            <w:r>
              <w:rPr>
                <w:rFonts w:eastAsia="Times New Roman" w:cs="Calibri"/>
                <w:color w:val="000000"/>
              </w:rPr>
      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SIWZ</w:t>
            </w:r>
          </w:p>
        </w:tc>
      </w:tr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  <w:color w:val="FF0000"/>
              </w:rPr>
            </w:pPr>
            <w:r>
              <w:rPr>
                <w:rFonts w:eastAsia="SimSun" w:cs="font464"/>
              </w:rPr>
              <w:t>Pamięć operacyjna: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D6CBE">
              <w:rPr>
                <w:rFonts w:eastAsia="SimSun" w:cs="font464"/>
              </w:rPr>
              <w:t xml:space="preserve">Co najmniej 8 GB </w:t>
            </w:r>
          </w:p>
        </w:tc>
      </w:tr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  <w:color w:val="FF0000"/>
              </w:rPr>
            </w:pPr>
            <w:r>
              <w:rPr>
                <w:rFonts w:eastAsia="SimSun" w:cs="font464"/>
              </w:rPr>
              <w:t>Dysk: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Dysk SSD o pojemności nie mniejszej niż 250 GB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Karta graficzna: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pozwalająca na jednoczesne wyświetlanie na minimum 2 monitorach</w:t>
            </w:r>
          </w:p>
        </w:tc>
      </w:tr>
      <w:tr w:rsidR="00F41191" w:rsidRPr="00597AD5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DE6A78" w:rsidRDefault="00F41191" w:rsidP="00B958D3">
            <w:pPr>
              <w:spacing w:after="0" w:line="100" w:lineRule="atLeast"/>
              <w:rPr>
                <w:rFonts w:eastAsia="SimSun" w:cs="font464"/>
                <w:lang w:val="en-US"/>
              </w:rPr>
            </w:pPr>
            <w:r w:rsidRPr="00DE6A78">
              <w:rPr>
                <w:rFonts w:eastAsia="SimSun" w:cs="font464"/>
                <w:lang w:val="en-US"/>
              </w:rPr>
              <w:t xml:space="preserve">1 x </w:t>
            </w:r>
            <w:r>
              <w:rPr>
                <w:rFonts w:eastAsia="SimSun" w:cs="font464"/>
                <w:lang w:val="en-US"/>
              </w:rPr>
              <w:t xml:space="preserve">Display Port, 1 x HDMI, 1 x VGA </w:t>
            </w:r>
            <w:proofErr w:type="spellStart"/>
            <w:r>
              <w:rPr>
                <w:rFonts w:eastAsia="SimSun" w:cs="font464"/>
                <w:lang w:val="en-US"/>
              </w:rPr>
              <w:t>i</w:t>
            </w:r>
            <w:proofErr w:type="spellEnd"/>
            <w:r>
              <w:rPr>
                <w:rFonts w:eastAsia="SimSun" w:cs="font464"/>
                <w:lang w:val="en-US"/>
              </w:rPr>
              <w:t>/</w:t>
            </w:r>
            <w:proofErr w:type="spellStart"/>
            <w:r>
              <w:rPr>
                <w:rFonts w:eastAsia="SimSun" w:cs="font464"/>
                <w:lang w:val="en-US"/>
              </w:rPr>
              <w:t>lub</w:t>
            </w:r>
            <w:proofErr w:type="spellEnd"/>
            <w:r>
              <w:rPr>
                <w:rFonts w:eastAsia="SimSun" w:cs="font464"/>
                <w:lang w:val="en-US"/>
              </w:rPr>
              <w:t xml:space="preserve"> 1 x </w:t>
            </w:r>
            <w:r w:rsidRPr="00DE6A78">
              <w:rPr>
                <w:rFonts w:eastAsia="SimSun" w:cs="font464"/>
                <w:lang w:val="en-US"/>
              </w:rPr>
              <w:t>DVI</w:t>
            </w:r>
          </w:p>
        </w:tc>
      </w:tr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Napęd optyczny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Nagrywarka DVD+/-RW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  <w:color w:val="FF0000"/>
              </w:rPr>
            </w:pPr>
            <w:r>
              <w:rPr>
                <w:rFonts w:eastAsia="SimSun" w:cs="font464"/>
              </w:rPr>
              <w:t>Monitor: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3B65F0">
              <w:rPr>
                <w:rFonts w:eastAsia="SimSun" w:cs="font464"/>
              </w:rPr>
              <w:t>min. 27”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rozdzielczość nominalna – min. 1920 na min. 1080 pikseli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czas reakcji matrycy max. 4ms,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zakrzywiony ekran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jasność min. 250 cd/m2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SimSun" w:cs="font464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Wyposażenie: </w:t>
            </w:r>
          </w:p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karta dźwiękowa zintegrowana z płytą główną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porty audio umieszczone na panelu tylnym oraz na panelu przednim komputera: wejście na mikrofon, wyjście na słuchawki - dopuszcza się rozwiązanie </w:t>
            </w:r>
            <w:proofErr w:type="spellStart"/>
            <w:r w:rsidRPr="001A462F">
              <w:rPr>
                <w:rFonts w:eastAsia="SimSun" w:cs="font464"/>
              </w:rPr>
              <w:t>combo</w:t>
            </w:r>
            <w:proofErr w:type="spellEnd"/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komputer musi posiadać co najmniej jedno gniazdo USB na panelu przednim obudowy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komputer musi posiadać na tylnym panelu co najmniej 4 porty USB w tym co najmniej dwa </w:t>
            </w:r>
            <w:r>
              <w:rPr>
                <w:rFonts w:eastAsia="SimSun" w:cs="font464"/>
              </w:rPr>
              <w:t xml:space="preserve">porty USB komputera muszą być portami </w:t>
            </w:r>
            <w:r w:rsidRPr="001A462F">
              <w:rPr>
                <w:rFonts w:eastAsia="SimSun" w:cs="font464"/>
              </w:rPr>
              <w:t>USB 3.0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łączność bezprzewodowa: </w:t>
            </w:r>
          </w:p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- zintegrowana w obudowie karta </w:t>
            </w:r>
            <w:proofErr w:type="spellStart"/>
            <w:r w:rsidRPr="001A462F">
              <w:rPr>
                <w:rFonts w:eastAsia="SimSun" w:cs="font464"/>
              </w:rPr>
              <w:t>WiFi</w:t>
            </w:r>
            <w:proofErr w:type="spellEnd"/>
            <w:r w:rsidRPr="001A462F">
              <w:rPr>
                <w:rFonts w:eastAsia="SimSun" w:cs="font464"/>
              </w:rPr>
              <w:t xml:space="preserve"> 802.11 </w:t>
            </w:r>
          </w:p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- zintegrowany w obudowie Bluetooth min 4.0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interfejs RJ-45 obsługujący sieci 10/100/1000 </w:t>
            </w:r>
            <w:proofErr w:type="spellStart"/>
            <w:r w:rsidRPr="001A462F">
              <w:rPr>
                <w:rFonts w:eastAsia="SimSun" w:cs="font464"/>
              </w:rPr>
              <w:t>Mbps</w:t>
            </w:r>
            <w:proofErr w:type="spellEnd"/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myszka laserowa, przewodowa na USB, 2 przyciski, z rolką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klawiatura w układzie QWERTY z klawiatura numeryczną, dającą możliwość zastosowania schematu „polski programisty”</w:t>
            </w:r>
            <w:r>
              <w:rPr>
                <w:rFonts w:eastAsia="Times New Roman" w:cs="Calibri"/>
              </w:rPr>
              <w:t xml:space="preserve"> zgodnie z opisami klawiszy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Times New Roman" w:cs="Calibri"/>
              </w:rPr>
            </w:pPr>
            <w:r>
              <w:rPr>
                <w:rFonts w:eastAsia="SimSun" w:cs="font464"/>
              </w:rPr>
              <w:t>System operacyjny: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 xml:space="preserve">Na komputerze musi być </w:t>
            </w:r>
            <w:r w:rsidRPr="001A462F">
              <w:rPr>
                <w:rFonts w:eastAsia="SimSun" w:cs="font464"/>
              </w:rPr>
              <w:t>zainstalowany Microsoft Windows 10 Professional PL 64-bit z licencją w celu zapewnienia współpracy ze środowiskiem sieciowym oraz aplikacjami funkcjonującymi w środowisku Zamawiającego. Nie dopuszcza się w tym zakresie licencji pochodzących z rynku wtórnego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umieszczony na obudowie Certyfikat Autentyczności w postaci specjalnej naklejki zabezpieczającej lub Załączone potwierdzenie wykonawcy / producenta komputera o legalności dostarczonego oprogramowania systemowego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Wsparcie techniczne: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Dokumenty: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Deklaracja zgodności CE dla oferowanego modelu komputera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Spełnienie wymogu Energy Star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Warunki gwarancji: </w:t>
            </w:r>
          </w:p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minimum </w:t>
            </w:r>
            <w:r>
              <w:rPr>
                <w:rFonts w:eastAsia="SimSun" w:cs="font464"/>
              </w:rPr>
              <w:t>36 miesięcy gwarancji na komputer, liczonej</w:t>
            </w:r>
            <w:r w:rsidRPr="001A462F">
              <w:rPr>
                <w:rFonts w:eastAsia="SimSun" w:cs="font464"/>
              </w:rPr>
              <w:t xml:space="preserve"> od daty dostawy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w przypadku awarii nośnika danych, dysku twardego SSD, w okresie gwarancji - pozostaje on u Zamawiającego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Serwis urządzeń realizowany będzie przez producenta lub autoryzowanego partnera serwisowego producenta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>Serwis urządzeń realizowany zgodnie z wymaganiami normy ISO 9001 lub równoważne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 w:rsidRPr="001A462F">
              <w:rPr>
                <w:rFonts w:eastAsia="SimSun" w:cs="font464"/>
              </w:rPr>
              <w:t xml:space="preserve">do oferty należy załączyć oświadczenie dostawcy potwierdzające powyższe wymagania dotyczące gwarancji. </w:t>
            </w:r>
          </w:p>
        </w:tc>
      </w:tr>
    </w:tbl>
    <w:p w:rsidR="00F41191" w:rsidRDefault="00F41191" w:rsidP="00F41191">
      <w:pPr>
        <w:spacing w:line="252" w:lineRule="auto"/>
        <w:rPr>
          <w:rFonts w:eastAsia="SimSun" w:cs="font464"/>
          <w:b/>
          <w:bCs/>
        </w:rPr>
      </w:pPr>
    </w:p>
    <w:p w:rsidR="00F41191" w:rsidRPr="001A462F" w:rsidRDefault="00F41191" w:rsidP="00F41191">
      <w:pPr>
        <w:numPr>
          <w:ilvl w:val="0"/>
          <w:numId w:val="1"/>
        </w:numPr>
        <w:tabs>
          <w:tab w:val="clear" w:pos="720"/>
          <w:tab w:val="num" w:pos="426"/>
        </w:tabs>
        <w:spacing w:line="252" w:lineRule="auto"/>
        <w:ind w:hanging="720"/>
        <w:rPr>
          <w:rFonts w:eastAsia="Times New Roman" w:cs="Calibri"/>
          <w:b/>
          <w:bCs/>
          <w:color w:val="000000"/>
        </w:rPr>
      </w:pPr>
      <w:r w:rsidRPr="001A462F">
        <w:rPr>
          <w:rFonts w:eastAsia="SimSun" w:cs="font464"/>
          <w:b/>
          <w:bCs/>
        </w:rPr>
        <w:t xml:space="preserve">Laptop </w:t>
      </w:r>
      <w:r>
        <w:rPr>
          <w:rFonts w:eastAsia="SimSun" w:cs="font464"/>
          <w:b/>
          <w:bCs/>
        </w:rPr>
        <w:t xml:space="preserve">z torbą i myszą </w:t>
      </w:r>
      <w:r w:rsidRPr="001A462F">
        <w:rPr>
          <w:rFonts w:eastAsia="SimSun" w:cs="font464"/>
          <w:b/>
          <w:bCs/>
        </w:rPr>
        <w:t>(4</w:t>
      </w:r>
      <w:r>
        <w:rPr>
          <w:rFonts w:eastAsia="SimSun" w:cs="font464"/>
          <w:b/>
          <w:bCs/>
        </w:rPr>
        <w:t>9</w:t>
      </w:r>
      <w:r w:rsidRPr="001A462F">
        <w:rPr>
          <w:rFonts w:eastAsia="SimSun" w:cs="font464"/>
          <w:b/>
          <w:bCs/>
        </w:rPr>
        <w:t xml:space="preserve"> szt.)</w:t>
      </w:r>
    </w:p>
    <w:tbl>
      <w:tblPr>
        <w:tblW w:w="8382" w:type="dxa"/>
        <w:tblInd w:w="813" w:type="dxa"/>
        <w:tblLayout w:type="fixed"/>
        <w:tblLook w:val="0000" w:firstRow="0" w:lastRow="0" w:firstColumn="0" w:lastColumn="0" w:noHBand="0" w:noVBand="0"/>
      </w:tblPr>
      <w:tblGrid>
        <w:gridCol w:w="2659"/>
        <w:gridCol w:w="5723"/>
      </w:tblGrid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Nazwa elementu, </w:t>
            </w:r>
          </w:p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parametru lub cechy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Wymagane </w:t>
            </w:r>
          </w:p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minimalne parametry techniczne 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Wydajność obliczeniowa: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</w:pPr>
            <w:r>
              <w:rPr>
                <w:rFonts w:eastAsia="SimSun" w:cs="font464"/>
              </w:rPr>
              <w:t xml:space="preserve">procesor o średniej wydajności ocenianej w teście CPU Performance na co najmniej 7900 pkt według wyników na stronie  https://www.cpubenchmark.net/laptop.html, lub Single </w:t>
            </w:r>
            <w:proofErr w:type="spellStart"/>
            <w:r>
              <w:rPr>
                <w:rFonts w:eastAsia="SimSun" w:cs="font464"/>
              </w:rPr>
              <w:t>Thread</w:t>
            </w:r>
            <w:proofErr w:type="spellEnd"/>
            <w:r>
              <w:rPr>
                <w:rFonts w:eastAsia="SimSun" w:cs="font464"/>
              </w:rPr>
              <w:t xml:space="preserve"> Performance na co najmniej 2300 pkt według wyników publikowanych na stronie  https://www.cpubenchmark.net/singleThread.html#laptop-thread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jc w:val="both"/>
            </w:pPr>
            <w:r>
              <w:rPr>
                <w:rFonts w:eastAsia="Times New Roman" w:cs="Calibri"/>
                <w:color w:val="000000"/>
              </w:rPr>
              <w:t>wszystkie oferowane komponenty wchodzące w skład komputera będą ze sobą kompatybilne i nie będą obniżać jego wydajności. Zamawiający nie dopuszcza sprzętu, w którym zaoferowane komponenty komputera będą pracowały na niższych parametrach niż opisywane w SIWZ</w:t>
            </w:r>
          </w:p>
        </w:tc>
      </w:tr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Pamięć operacyjna: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jc w:val="both"/>
              <w:rPr>
                <w:color w:val="FF0000"/>
              </w:rPr>
            </w:pPr>
            <w:r w:rsidRPr="001A462F">
              <w:rPr>
                <w:rFonts w:eastAsia="SimSun" w:cs="font464"/>
              </w:rPr>
              <w:t xml:space="preserve">Minimum 8 GB </w:t>
            </w:r>
          </w:p>
        </w:tc>
      </w:tr>
      <w:tr w:rsidR="00F41191" w:rsidTr="00B958D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  <w:color w:val="FF0000"/>
              </w:rPr>
            </w:pPr>
            <w:r>
              <w:rPr>
                <w:rFonts w:eastAsia="SimSun" w:cs="font464"/>
              </w:rPr>
              <w:t>Dysk: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1A462F" w:rsidRDefault="00F41191" w:rsidP="00B958D3">
            <w:pPr>
              <w:spacing w:after="0" w:line="100" w:lineRule="atLeast"/>
              <w:jc w:val="both"/>
            </w:pPr>
            <w:r w:rsidRPr="001A462F">
              <w:rPr>
                <w:rFonts w:eastAsia="SimSun" w:cs="font464"/>
              </w:rPr>
              <w:t xml:space="preserve">Dysk SSD o pojemności nie mniejszej niż 250 GB 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Karta graficzna: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</w:pPr>
            <w:r>
              <w:rPr>
                <w:rFonts w:eastAsia="SimSun" w:cs="font464"/>
              </w:rPr>
              <w:t>pozwalająca na jednoczesne wyświetlanie obrazu na ekranie urządzenia oraz na minimum 1 dodatkowym ekranie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zintegrowana, z możliwością dynamicznego przydzielenia pamięci w obrębie pamięci systemowej 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  <w:r>
              <w:rPr>
                <w:rFonts w:eastAsia="SimSun" w:cs="font464"/>
              </w:rPr>
              <w:t>Wyświetlacz: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</w:pPr>
            <w:r>
              <w:rPr>
                <w:rFonts w:eastAsia="SimSun" w:cs="font464"/>
              </w:rPr>
              <w:t xml:space="preserve">wielkość w zakresie 15,4” - 15,6”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rozdzielczość nominalna – min. 1920 na min. 1080 pikseli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matowy</w:t>
            </w:r>
          </w:p>
        </w:tc>
      </w:tr>
      <w:tr w:rsidR="00F41191" w:rsidTr="00B958D3"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SimSun" w:cs="font464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Wyposażenie: </w:t>
            </w:r>
          </w:p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lastRenderedPageBreak/>
              <w:t xml:space="preserve">karta dźwiękowa zintegrowana z płytą główną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mikrofon, kamera i głośniki stereofoniczne zintegrowane w obudowie laptopa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łączność bezprzewodowa: </w:t>
            </w:r>
          </w:p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- zintegrowana w obudowie karta </w:t>
            </w:r>
            <w:proofErr w:type="spellStart"/>
            <w:r>
              <w:rPr>
                <w:rFonts w:eastAsia="Times New Roman" w:cs="Calibri"/>
                <w:color w:val="000000"/>
              </w:rPr>
              <w:t>WiFi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802.11 </w:t>
            </w:r>
            <w:proofErr w:type="spellStart"/>
            <w:r>
              <w:rPr>
                <w:rFonts w:eastAsia="Times New Roman" w:cs="Calibri"/>
                <w:color w:val="000000"/>
              </w:rPr>
              <w:t>ax</w:t>
            </w:r>
            <w:proofErr w:type="spellEnd"/>
          </w:p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- zintegrowany w obudowie Bluetooth min 4.2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interfejs RJ-45 obsługujący sieci 100/1000 </w:t>
            </w:r>
            <w:proofErr w:type="spellStart"/>
            <w:r>
              <w:rPr>
                <w:rFonts w:eastAsia="Times New Roman" w:cs="Calibri"/>
                <w:color w:val="000000"/>
              </w:rPr>
              <w:t>Mbps</w:t>
            </w:r>
            <w:proofErr w:type="spellEnd"/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co najmniej 3 porty USB w tym co najmniej dwa USB 3.0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interfejs HDMI i/lub </w:t>
            </w:r>
            <w:proofErr w:type="spellStart"/>
            <w:r>
              <w:rPr>
                <w:rFonts w:eastAsia="Times New Roman" w:cs="Calibri"/>
                <w:color w:val="000000"/>
              </w:rPr>
              <w:t>DisplayPort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proofErr w:type="spellStart"/>
            <w:r>
              <w:rPr>
                <w:rFonts w:eastAsia="Times New Roman" w:cs="Calibri"/>
                <w:color w:val="000000"/>
              </w:rPr>
              <w:t>touchpad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i/lub manipulator punktowy typu </w:t>
            </w:r>
            <w:proofErr w:type="spellStart"/>
            <w:r>
              <w:rPr>
                <w:rFonts w:eastAsia="Times New Roman" w:cs="Calibri"/>
                <w:color w:val="000000"/>
              </w:rPr>
              <w:t>trackpoint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lub równoważne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zintegrowania klawiatura w układzie QWERTY z klawiatura numeryczną, dającą możliwość zastosowania schematu „polski programisty” </w:t>
            </w:r>
            <w:r>
              <w:rPr>
                <w:rFonts w:eastAsia="Times New Roman" w:cs="Calibri"/>
              </w:rPr>
              <w:t>zgodnie z opisami klawiszy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porty audio: wejście na mikrofon, wyjście na słuchawki - dopuszcza się rozwiązanie </w:t>
            </w:r>
            <w:proofErr w:type="spellStart"/>
            <w:r>
              <w:rPr>
                <w:rFonts w:eastAsia="Times New Roman" w:cs="Calibri"/>
                <w:color w:val="000000"/>
              </w:rPr>
              <w:t>combo</w:t>
            </w:r>
            <w:proofErr w:type="spellEnd"/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myszka laserowa, przewodowa na USB, 2 przyciski, z rolką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dedykowana torba do laptopa. Wykonana z materiału wodoodpornego, posiadająca wzmocnienia zabezpieczające notebook przed uderzeniami. Posiadająca oddzielną przegrodę na dokumenty i akcesoria, wyposażona w pasek na ramię.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pacing w:after="0" w:line="100" w:lineRule="atLeast"/>
              <w:rPr>
                <w:rFonts w:eastAsia="Times New Roman" w:cs="Calibri"/>
              </w:rPr>
            </w:pPr>
            <w:r>
              <w:rPr>
                <w:rFonts w:eastAsia="SimSun" w:cs="font464"/>
              </w:rPr>
              <w:t>System operacyjny: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</w:rPr>
              <w:t>Na laptopie musi być zainstalowany Microsoft Windows 10 Professional PL 64-bit z licencją w celu zapewnienia współpracy ze środowiskiem sieciowym oraz aplikacjami funkcjonującymi w środowisku Zamawiającego. Nie dopuszcza się w tym zakresie licencji pochodzących z rynku wtórnego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umieszczony na obudowie Certyfikat Autentyczności w postaci specjalnej naklejki zabezpieczającej lub Załączone potwierdzenie wykonawcy / producenta komputera o legalności dostarczonego oprogramowania systemowego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Wsparcie techniczne: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Dostęp do aktualnych sterowników zainstalowanych w komputerze urządzeń, realizowany poprzez podanie identyfikatora klienta lub modelu komputera lub numeru seryjnego komputera, na dedykowanej przez producenta stronie internetowej - Wykonawca poda adres strony oraz sposób realizacji wymagania (opis uzyskania w/w informacji).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Dokumenty: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Deklaracja zgodności CE dla oferowanego modelu komputera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SimSun" w:cs="font464"/>
              </w:rPr>
              <w:t>Spełnienie wymogu Energy Star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SimSun" w:cs="font464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Zasilanie: </w:t>
            </w:r>
          </w:p>
          <w:p w:rsidR="00F41191" w:rsidRDefault="00F41191" w:rsidP="00B958D3">
            <w:pPr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akumulatorowe (Li-</w:t>
            </w:r>
            <w:proofErr w:type="spellStart"/>
            <w:r>
              <w:rPr>
                <w:rFonts w:eastAsia="Times New Roman" w:cs="Calibri"/>
                <w:color w:val="000000"/>
              </w:rPr>
              <w:t>Ion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i/lub Li-Po) o pojemności minimum 41Wh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zewnętrzny zasilacz 230V 50Hz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color w:val="FF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Waga: </w:t>
            </w: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Pr="003B65F0" w:rsidRDefault="00F41191" w:rsidP="00B958D3">
            <w:pPr>
              <w:autoSpaceDE w:val="0"/>
              <w:spacing w:after="0" w:line="240" w:lineRule="auto"/>
            </w:pPr>
            <w:r w:rsidRPr="003B65F0">
              <w:rPr>
                <w:rFonts w:eastAsia="Times New Roman" w:cs="Calibri"/>
              </w:rPr>
              <w:t>nie więcej niż 2,</w:t>
            </w:r>
            <w:r>
              <w:rPr>
                <w:rFonts w:eastAsia="Times New Roman" w:cs="Calibri"/>
              </w:rPr>
              <w:t>5</w:t>
            </w:r>
            <w:r w:rsidRPr="003B65F0">
              <w:rPr>
                <w:rFonts w:eastAsia="Times New Roman" w:cs="Calibri"/>
              </w:rPr>
              <w:t xml:space="preserve"> kg z baterią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  <w:r>
              <w:rPr>
                <w:rFonts w:eastAsia="Times New Roman" w:cs="Calibri"/>
                <w:bCs/>
                <w:color w:val="000000"/>
              </w:rPr>
              <w:t xml:space="preserve">Warunki gwarancji: </w:t>
            </w:r>
          </w:p>
          <w:p w:rsidR="00F41191" w:rsidRDefault="00F41191" w:rsidP="00B958D3">
            <w:pPr>
              <w:autoSpaceDE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minimum 24 miesiące gwarancji na laptop, liczonej od daty dostawy 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w przypadku awarii nośnika danych, dysku twardego SSD, w okresie gwarancji - pozostaje on u Zamawiającego</w:t>
            </w:r>
          </w:p>
        </w:tc>
      </w:tr>
      <w:tr w:rsidR="00F41191" w:rsidTr="00B958D3">
        <w:trPr>
          <w:trHeight w:val="270"/>
        </w:trPr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napToGrid w:val="0"/>
              <w:spacing w:after="0" w:line="240" w:lineRule="auto"/>
              <w:rPr>
                <w:rFonts w:eastAsia="Times New Roman" w:cs="Calibri"/>
                <w:bCs/>
                <w:color w:val="000000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Serwis urządzeń realizowany będzie przez producenta lub autoryzowanego partnera serwisowego producenta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Serwis urządzeń realizowany zgodnie z wymaganiami normy ISO 9001 lub równoważne</w:t>
            </w:r>
          </w:p>
        </w:tc>
      </w:tr>
      <w:tr w:rsidR="00F41191" w:rsidTr="00B958D3"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snapToGrid w:val="0"/>
              <w:spacing w:after="0" w:line="100" w:lineRule="atLeast"/>
              <w:rPr>
                <w:rFonts w:eastAsia="SimSun" w:cs="font464"/>
              </w:rPr>
            </w:pPr>
          </w:p>
        </w:tc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191" w:rsidRDefault="00F41191" w:rsidP="00B958D3">
            <w:pPr>
              <w:autoSpaceDE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 xml:space="preserve">do oferty należy załączyć oświadczenie dostawcy potwierdzające powyższe wymagania dotyczące gwarancji. </w:t>
            </w:r>
          </w:p>
        </w:tc>
      </w:tr>
    </w:tbl>
    <w:p w:rsidR="00F41191" w:rsidRDefault="00F41191" w:rsidP="00F41191">
      <w:pPr>
        <w:rPr>
          <w:rFonts w:ascii="Arial" w:hAnsi="Arial" w:cs="Arial"/>
          <w:sz w:val="20"/>
          <w:szCs w:val="20"/>
        </w:rPr>
      </w:pPr>
    </w:p>
    <w:p w:rsidR="004520B8" w:rsidRDefault="004520B8"/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CA0A6116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4D3"/>
    <w:rsid w:val="004520B8"/>
    <w:rsid w:val="00D654D3"/>
    <w:rsid w:val="00F4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F8F5F-D589-4577-9595-1BBD05A0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191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191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1004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2020-11-13T13:38:00Z</dcterms:created>
  <dcterms:modified xsi:type="dcterms:W3CDTF">2020-11-13T13:38:00Z</dcterms:modified>
</cp:coreProperties>
</file>