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05" w:rsidRDefault="00AE0305" w:rsidP="006A2B7D">
      <w:pPr>
        <w:pStyle w:val="menfont"/>
      </w:pPr>
    </w:p>
    <w:p w:rsidR="006A2B7D" w:rsidRDefault="00F33F36" w:rsidP="006A2B7D">
      <w:pPr>
        <w:pStyle w:val="menfont"/>
      </w:pPr>
    </w:p>
    <w:p w:rsidR="00104A65" w:rsidRDefault="00F33F36">
      <w:pPr>
        <w:pStyle w:val="menfont"/>
      </w:pPr>
      <w:r>
        <w:tab/>
      </w:r>
      <w:r>
        <w:tab/>
      </w:r>
      <w:r>
        <w:tab/>
      </w:r>
      <w:r>
        <w:tab/>
      </w:r>
      <w:r>
        <w:tab/>
      </w:r>
    </w:p>
    <w:p w:rsidR="00104A65" w:rsidRDefault="00F33F36">
      <w:pPr>
        <w:pStyle w:val="menfont"/>
      </w:pPr>
    </w:p>
    <w:p w:rsidR="003F1CE9" w:rsidRDefault="00F33F36" w:rsidP="003F1CE9">
      <w:pPr>
        <w:jc w:val="both"/>
      </w:pPr>
      <w:r>
        <w:t xml:space="preserve">Szanowni Państwo </w:t>
      </w:r>
    </w:p>
    <w:p w:rsidR="00422914" w:rsidRDefault="00F33F36" w:rsidP="003F1CE9">
      <w:pPr>
        <w:jc w:val="both"/>
      </w:pPr>
    </w:p>
    <w:p w:rsidR="008A2010" w:rsidRPr="00176770" w:rsidRDefault="00F33F36" w:rsidP="008A2010">
      <w:pPr>
        <w:jc w:val="both"/>
      </w:pPr>
      <w:r>
        <w:t>w</w:t>
      </w:r>
      <w:r w:rsidRPr="00176770">
        <w:t xml:space="preserve"> związku</w:t>
      </w:r>
      <w:r>
        <w:t xml:space="preserve"> z</w:t>
      </w:r>
      <w:r w:rsidRPr="00176770">
        <w:t xml:space="preserve"> </w:t>
      </w:r>
      <w:r>
        <w:t>nowymi przepisami, które weszły w życie z dniem 1 stycznia 2020 r.</w:t>
      </w:r>
      <w:r w:rsidRPr="00176770">
        <w:t xml:space="preserve">, </w:t>
      </w:r>
      <w:r w:rsidR="00AE0305">
        <w:t>MEN wyjaśnia</w:t>
      </w:r>
      <w:r>
        <w:t xml:space="preserve">, że </w:t>
      </w:r>
      <w:r w:rsidRPr="00176770">
        <w:t xml:space="preserve">dodatkowe 7 pkt w </w:t>
      </w:r>
      <w:bookmarkStart w:id="0" w:name="_GoBack"/>
      <w:r w:rsidRPr="00176770">
        <w:t>postępowaniu rekrutacyjnym</w:t>
      </w:r>
      <w:bookmarkEnd w:id="0"/>
      <w:r>
        <w:rPr>
          <w:rStyle w:val="Odwoanieprzypisudolnego"/>
        </w:rPr>
        <w:footnoteReference w:id="1"/>
      </w:r>
      <w:r w:rsidRPr="00176770">
        <w:t xml:space="preserve"> do szkoły ponadpodstawowej</w:t>
      </w:r>
      <w:r>
        <w:t xml:space="preserve">, począwszy od roku szkolnego 2020/2021, </w:t>
      </w:r>
      <w:r w:rsidRPr="00176770">
        <w:t>powinno być przyznawane na podstawie:</w:t>
      </w:r>
    </w:p>
    <w:p w:rsidR="008A2010" w:rsidRPr="00176770" w:rsidRDefault="00F33F36" w:rsidP="008A20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Pr="00176770">
        <w:rPr>
          <w:rFonts w:ascii="Arial" w:hAnsi="Arial" w:cs="Arial"/>
          <w:sz w:val="24"/>
          <w:szCs w:val="24"/>
        </w:rPr>
        <w:t>wiadectwa ukończenia szkoły podstawowej z wyróżnieniem;</w:t>
      </w:r>
    </w:p>
    <w:p w:rsidR="008A2010" w:rsidRPr="00176770" w:rsidRDefault="00F33F36" w:rsidP="008A20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Pr="00176770">
        <w:rPr>
          <w:rFonts w:ascii="Arial" w:hAnsi="Arial" w:cs="Arial"/>
          <w:sz w:val="24"/>
          <w:szCs w:val="24"/>
        </w:rPr>
        <w:t>wiadectwa ukończenia szkoły artystycznej z wyróżnieniem;</w:t>
      </w:r>
    </w:p>
    <w:p w:rsidR="008A2010" w:rsidRPr="00176770" w:rsidRDefault="00F33F36" w:rsidP="008A20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Pr="00176770">
        <w:rPr>
          <w:rFonts w:ascii="Arial" w:hAnsi="Arial" w:cs="Arial"/>
          <w:sz w:val="24"/>
          <w:szCs w:val="24"/>
        </w:rPr>
        <w:t>wiadectwa szkolnego promocyjnego s</w:t>
      </w:r>
      <w:r w:rsidRPr="00176770">
        <w:rPr>
          <w:rFonts w:ascii="Arial" w:hAnsi="Arial" w:cs="Arial"/>
          <w:sz w:val="24"/>
          <w:szCs w:val="24"/>
        </w:rPr>
        <w:t xml:space="preserve">zkoły artystycznej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176770">
        <w:rPr>
          <w:rFonts w:ascii="Arial" w:hAnsi="Arial" w:cs="Arial"/>
          <w:sz w:val="24"/>
          <w:szCs w:val="24"/>
        </w:rPr>
        <w:t>z wyróżnieniem, które stwierdza zrealizowanie programu kształcenia ogólnego na poziomie klasy VIII szkoły podstawowej;</w:t>
      </w:r>
    </w:p>
    <w:p w:rsidR="008A2010" w:rsidRPr="00176770" w:rsidRDefault="00F33F36" w:rsidP="008A20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Pr="00176770">
        <w:rPr>
          <w:rFonts w:ascii="Arial" w:hAnsi="Arial" w:cs="Arial"/>
          <w:sz w:val="24"/>
          <w:szCs w:val="24"/>
        </w:rPr>
        <w:t>wiadectwa ukończenia szkoły artystycznej (bez wyróżnienia), w którego treści w mi</w:t>
      </w:r>
      <w:r w:rsidRPr="00176770">
        <w:rPr>
          <w:rFonts w:ascii="Arial" w:hAnsi="Arial" w:cs="Arial"/>
          <w:sz w:val="24"/>
          <w:szCs w:val="24"/>
        </w:rPr>
        <w:t>ejscu wyników klasyfikacji końcowej z obowiązkowych zajęć edukacyjnych wpisano średnią ocen równą lub wyższą od 4,75 oraz bardzo dobrą ocenę zachowania;</w:t>
      </w:r>
    </w:p>
    <w:p w:rsidR="008A2010" w:rsidRPr="00176770" w:rsidRDefault="00F33F36" w:rsidP="008A20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Pr="00176770">
        <w:rPr>
          <w:rFonts w:ascii="Arial" w:hAnsi="Arial" w:cs="Arial"/>
          <w:sz w:val="24"/>
          <w:szCs w:val="24"/>
        </w:rPr>
        <w:t xml:space="preserve">wiadectwa szkolnego promocyjnego szkoły artystycznej (bez wyróżnienia), które stwierdza zrealizowanie </w:t>
      </w:r>
      <w:r w:rsidRPr="00176770">
        <w:rPr>
          <w:rFonts w:ascii="Arial" w:hAnsi="Arial" w:cs="Arial"/>
          <w:sz w:val="24"/>
          <w:szCs w:val="24"/>
        </w:rPr>
        <w:t>programu kształcenia ogólnego na poziomie klasy VIII szkoły podstawowej, w którego treści w miejscu wyników klasyfikacji końcowej z obowiązkowych zajęć edukacyjnych wpisano średnią ocen równą lub wyższą od 4,75 oraz bardzo dobrą ocenę zachowania.</w:t>
      </w:r>
    </w:p>
    <w:p w:rsidR="008A2010" w:rsidRDefault="00F33F36" w:rsidP="003F1CE9">
      <w:pPr>
        <w:jc w:val="both"/>
      </w:pPr>
    </w:p>
    <w:p w:rsidR="003F1CE9" w:rsidRPr="00176770" w:rsidRDefault="00F33F36" w:rsidP="0017124E">
      <w:pPr>
        <w:jc w:val="both"/>
      </w:pPr>
      <w:r>
        <w:t>W dniu 1</w:t>
      </w:r>
      <w:r>
        <w:t xml:space="preserve"> stycznia 2020 r. weszły w życie nowe </w:t>
      </w:r>
      <w:r w:rsidRPr="00176770">
        <w:t>przepis</w:t>
      </w:r>
      <w:r>
        <w:t>y</w:t>
      </w:r>
      <w:r w:rsidRPr="00176770">
        <w:t xml:space="preserve"> w sprawie świadectw, dyplomów państwowych i innych druków publicznych</w:t>
      </w:r>
      <w:r>
        <w:t xml:space="preserve"> szkół i placówek artystycznych</w:t>
      </w:r>
      <w:r w:rsidRPr="00176770">
        <w:t xml:space="preserve">, </w:t>
      </w:r>
      <w:r>
        <w:t xml:space="preserve">które </w:t>
      </w:r>
      <w:r w:rsidRPr="0017124E">
        <w:rPr>
          <w:u w:val="single"/>
        </w:rPr>
        <w:t>nie przewidują dotychczasowego dokumentu jakim było</w:t>
      </w:r>
      <w:r>
        <w:t xml:space="preserve"> </w:t>
      </w:r>
      <w:r w:rsidRPr="00D465C0">
        <w:rPr>
          <w:u w:val="single"/>
        </w:rPr>
        <w:t>poświadczeni</w:t>
      </w:r>
      <w:r>
        <w:rPr>
          <w:u w:val="single"/>
        </w:rPr>
        <w:t>e</w:t>
      </w:r>
      <w:r>
        <w:rPr>
          <w:rStyle w:val="Odwoanieprzypisudolnego"/>
        </w:rPr>
        <w:footnoteReference w:id="2"/>
      </w:r>
      <w:r>
        <w:t xml:space="preserve"> </w:t>
      </w:r>
      <w:r w:rsidRPr="00176770">
        <w:t>spełniani</w:t>
      </w:r>
      <w:r>
        <w:t>a</w:t>
      </w:r>
      <w:r w:rsidRPr="00176770">
        <w:t xml:space="preserve">, w zakresie obowiązkowych zajęć edukacyjnych ogólnokształcących oraz zachowania, </w:t>
      </w:r>
      <w:r w:rsidRPr="0017124E">
        <w:t>wymagań określonych przez ministra właściwego do spraw oświaty i wychowania w zakresie uzyskania promocji z wyróżnieniem lub ukończenia szkoły z wyróżnieniem</w:t>
      </w:r>
      <w:r>
        <w:t>.</w:t>
      </w:r>
      <w:r w:rsidRPr="00176770">
        <w:t xml:space="preserve"> </w:t>
      </w:r>
    </w:p>
    <w:p w:rsidR="00297CE8" w:rsidRDefault="00F33F36" w:rsidP="003F1CE9">
      <w:pPr>
        <w:ind w:left="360"/>
        <w:rPr>
          <w:color w:val="1F497D"/>
        </w:rPr>
      </w:pPr>
    </w:p>
    <w:p w:rsidR="003F1CE9" w:rsidRPr="00065B28" w:rsidRDefault="00F33F36" w:rsidP="00446B2F">
      <w:pPr>
        <w:jc w:val="both"/>
      </w:pPr>
      <w:r w:rsidRPr="00065B28">
        <w:t xml:space="preserve">Postępowanie </w:t>
      </w:r>
      <w:r w:rsidRPr="00065B28">
        <w:t>rekrutacyjne do klas I publicznych szkół ponadpodstawowych reguluje art. 134 ustawy z dnia 14 grudnia 2016 r. – Prawo oświatowe</w:t>
      </w:r>
      <w:r>
        <w:rPr>
          <w:rStyle w:val="Odwoanieprzypisudolnego"/>
        </w:rPr>
        <w:footnoteReference w:id="3"/>
      </w:r>
      <w:r w:rsidRPr="00065B28">
        <w:t>. Kryteria przyjmowania kandydatów na pierwszym etapie postępowania rekrutacyjnego zostały określone w ust. 2 wspomnianego przep</w:t>
      </w:r>
      <w:r w:rsidRPr="00065B28">
        <w:t xml:space="preserve">isu. Przepis ten w pkt 3 jako </w:t>
      </w:r>
      <w:r w:rsidRPr="00065B28">
        <w:lastRenderedPageBreak/>
        <w:t>jedno z kryteriów wymienia świadectwo ukończenia szkoły podstawowej z</w:t>
      </w:r>
      <w:r>
        <w:t> </w:t>
      </w:r>
      <w:r w:rsidRPr="00065B28">
        <w:t>wyróżnieniem. Sposób przeliczania poszczególnych kryteriów na punkty został określony w rozporządzeniu Ministra Edukacji Narodowej w sprawie przeprowadzania</w:t>
      </w:r>
      <w:r w:rsidRPr="00065B28">
        <w:t xml:space="preserve"> postępowania rekrutacyjnego oraz postępowania uzupełniającego do publicznych przedszkoli, szkół, placówek i centrów</w:t>
      </w:r>
      <w:r>
        <w:rPr>
          <w:rStyle w:val="Odwoanieprzypisudolnego"/>
        </w:rPr>
        <w:footnoteReference w:id="4"/>
      </w:r>
      <w:r w:rsidRPr="00065B28">
        <w:t>. Zgodnie z § 5 ww. rozporządzenia „Za świadectwo ukończenia szkoły podstawowej z wyróżnieniem, świadectwo promocyjne do klasy VII szkoły p</w:t>
      </w:r>
      <w:r w:rsidRPr="00065B28">
        <w:t xml:space="preserve">odstawowej z wyróżnieniem lub świadectwo ukończenia branżowej szkoły I stopnia z wyróżnieniem, o których mowa odpowiednio w art. 134 ust. 2 pkt 3, art. 135 ust. 4 pkt 2, art. 137 ust. 6 pkt 3, art. 139 ust. 2 pkt 3, art. 140 ust. 3 pkt 4 i art. 143 ust. 3 </w:t>
      </w:r>
      <w:r w:rsidRPr="00065B28">
        <w:t xml:space="preserve">pkt 3 ustawy </w:t>
      </w:r>
      <w:r w:rsidRPr="00065B28">
        <w:t>–</w:t>
      </w:r>
      <w:r w:rsidRPr="00065B28">
        <w:t xml:space="preserve"> Prawo oświatowe, przyznaje się 7 punktów.”. Jednocześnie</w:t>
      </w:r>
      <w:r>
        <w:t>,</w:t>
      </w:r>
      <w:r w:rsidRPr="00065B28">
        <w:t xml:space="preserve"> zgodnie § 2 pkt 5 ww. rozporządzenia</w:t>
      </w:r>
      <w:r>
        <w:t>,</w:t>
      </w:r>
      <w:r w:rsidRPr="00065B28">
        <w:t xml:space="preserve"> ilekroć jest w nim mowa o świadectwie ukończenia szkoły podstawowej </w:t>
      </w:r>
      <w:r w:rsidRPr="00065B28">
        <w:t>–</w:t>
      </w:r>
      <w:r w:rsidRPr="00065B28">
        <w:t xml:space="preserve"> należy przez to rozumieć również świadectwo ukończenia szkoły stwierdzające</w:t>
      </w:r>
      <w:r w:rsidRPr="00065B28">
        <w:t xml:space="preserve"> zrealizowanie programu kształcenia ogólnego na poziomie klasy VIII szkoły podstawowej oraz świadectwo szkolne promocyjne lub świadectwo stwierdzające zrealizowanie programu kształcenia ogólnego na poziomie odpowiednio klasy VI lub VIII szkoły podstawowej,</w:t>
      </w:r>
      <w:r w:rsidRPr="00065B28">
        <w:t xml:space="preserve"> wydane przez szkołę artystyczną realizującą kształcenie ogólne w zakresie szkoły podstawowej.</w:t>
      </w:r>
      <w:r>
        <w:t xml:space="preserve"> Oznacza to, że </w:t>
      </w:r>
      <w:r w:rsidRPr="00D34F6D">
        <w:t xml:space="preserve">dodatkowe 7 pkt w postępowaniu rekrutacyjnym </w:t>
      </w:r>
      <w:r>
        <w:t>powinny być również przyznawane na</w:t>
      </w:r>
      <w:r>
        <w:t xml:space="preserve"> podstawie ś</w:t>
      </w:r>
      <w:r>
        <w:t>wiadectwa ukończenia szk</w:t>
      </w:r>
      <w:r>
        <w:t>oły artystycznej z wyróżnieniem</w:t>
      </w:r>
      <w:r>
        <w:t xml:space="preserve"> oraz ś</w:t>
      </w:r>
      <w:r>
        <w:t>wiadectwa szkolnego promocyjnego szkoły artystycznej z wyróżnieniem, które stwierdza zrealizowanie programu kształcenia ogólnego na poziomie klasy VIII szkoły podstawowej</w:t>
      </w:r>
      <w:r>
        <w:t>.</w:t>
      </w:r>
    </w:p>
    <w:p w:rsidR="003F1CE9" w:rsidRPr="00065B28" w:rsidRDefault="00F33F36" w:rsidP="003F1CE9"/>
    <w:p w:rsidR="003F1CE9" w:rsidRPr="00065B28" w:rsidRDefault="00F33F36" w:rsidP="00D73AD4">
      <w:pPr>
        <w:jc w:val="both"/>
      </w:pPr>
      <w:r>
        <w:t xml:space="preserve">Ponadto, </w:t>
      </w:r>
      <w:r>
        <w:t xml:space="preserve">zgodnie z </w:t>
      </w:r>
      <w:r>
        <w:t>d</w:t>
      </w:r>
      <w:r w:rsidRPr="00065B28">
        <w:t>otychczasow</w:t>
      </w:r>
      <w:r>
        <w:t>ą</w:t>
      </w:r>
      <w:r w:rsidRPr="00065B28">
        <w:t xml:space="preserve"> praktyk</w:t>
      </w:r>
      <w:r>
        <w:t xml:space="preserve">ą </w:t>
      </w:r>
      <w:r w:rsidRPr="00065B28">
        <w:t>z poświadczeniami</w:t>
      </w:r>
      <w:r>
        <w:t>,</w:t>
      </w:r>
      <w:r w:rsidRPr="00065B28">
        <w:t xml:space="preserve"> dodatkowe punkty w</w:t>
      </w:r>
      <w:r>
        <w:t> </w:t>
      </w:r>
      <w:r w:rsidRPr="00065B28">
        <w:t>postępowaniu rekrutacyjnym powinny również przysługiwać tym uczniom/absolwentom, którzy osiągnęli wysoką średnią ocen z obowiązkowych zająć edukacyjnych i bardzo dobrą ocenę zachowania, choć nie osiągnęli wysokiej średniej ocen klasyfik</w:t>
      </w:r>
      <w:r w:rsidRPr="00065B28">
        <w:t xml:space="preserve">acyjnych z artystycznych zajęć edukacyjnych. </w:t>
      </w:r>
      <w:r>
        <w:t xml:space="preserve">Mając na uwadze powyższe </w:t>
      </w:r>
      <w:r w:rsidRPr="00D34F6D">
        <w:t xml:space="preserve">dodatkowe 7 pkt w postępowaniu rekrutacyjnym </w:t>
      </w:r>
      <w:r>
        <w:t>powinny być również przyznawane na podstawie</w:t>
      </w:r>
      <w:r>
        <w:t xml:space="preserve"> </w:t>
      </w:r>
      <w:r>
        <w:t>ś</w:t>
      </w:r>
      <w:r>
        <w:t xml:space="preserve">wiadectwa ukończenia szkoły artystycznej (bez wyróżnienia), w którego treści w miejscu wyników </w:t>
      </w:r>
      <w:r>
        <w:t>klasyfikacji końcowej z obowiązkowych zajęć edukacyjnych wpisano średnią ocen równą lub wyższą od 4,75 oraz bardzo dobrą ocenę zachowania</w:t>
      </w:r>
      <w:r>
        <w:t>, a także ś</w:t>
      </w:r>
      <w:r>
        <w:t>wiadectwa szkolnego promocyjnego szkoły artystycznej (bez wyróżnienia), które stwierdza zrealizowanie progra</w:t>
      </w:r>
      <w:r>
        <w:t>mu kształcenia ogólnego na poziomie klasy VIII szkoły podstawowej, w którego treści w miejscu wyników klasyfikacji końcowej z obowiązkowych zajęć edukacyjnych wpisano średnią ocen równą lub wyższą od 4,75 oraz bardzo dobrą ocenę zachowania.</w:t>
      </w:r>
    </w:p>
    <w:p w:rsidR="003F1CE9" w:rsidRDefault="00F33F36" w:rsidP="003F1CE9">
      <w:pPr>
        <w:pStyle w:val="menfont"/>
        <w:jc w:val="both"/>
        <w:rPr>
          <w:u w:val="single"/>
        </w:rPr>
      </w:pPr>
    </w:p>
    <w:p w:rsidR="003F1CE9" w:rsidRDefault="00F33F36" w:rsidP="003F1CE9">
      <w:pPr>
        <w:pStyle w:val="menfont"/>
        <w:jc w:val="both"/>
        <w:rPr>
          <w:u w:val="single"/>
        </w:rPr>
      </w:pPr>
      <w:r>
        <w:rPr>
          <w:u w:val="single"/>
        </w:rPr>
        <w:t xml:space="preserve">Powyższe </w:t>
      </w:r>
      <w:r>
        <w:rPr>
          <w:u w:val="single"/>
        </w:rPr>
        <w:t>zapew</w:t>
      </w:r>
      <w:r>
        <w:rPr>
          <w:u w:val="single"/>
        </w:rPr>
        <w:t>nia</w:t>
      </w:r>
      <w:r>
        <w:rPr>
          <w:u w:val="single"/>
        </w:rPr>
        <w:t xml:space="preserve"> równ</w:t>
      </w:r>
      <w:r>
        <w:rPr>
          <w:u w:val="single"/>
        </w:rPr>
        <w:t>e</w:t>
      </w:r>
      <w:r>
        <w:rPr>
          <w:u w:val="single"/>
        </w:rPr>
        <w:t xml:space="preserve"> szans</w:t>
      </w:r>
      <w:r>
        <w:rPr>
          <w:u w:val="single"/>
        </w:rPr>
        <w:t>e</w:t>
      </w:r>
      <w:r>
        <w:rPr>
          <w:u w:val="single"/>
        </w:rPr>
        <w:t xml:space="preserve"> w </w:t>
      </w:r>
      <w:r>
        <w:rPr>
          <w:u w:val="single"/>
        </w:rPr>
        <w:t>postępowaniu</w:t>
      </w:r>
      <w:r>
        <w:rPr>
          <w:u w:val="single"/>
        </w:rPr>
        <w:t xml:space="preserve"> rekrutac</w:t>
      </w:r>
      <w:r>
        <w:rPr>
          <w:u w:val="single"/>
        </w:rPr>
        <w:t xml:space="preserve">yjnym </w:t>
      </w:r>
      <w:r>
        <w:rPr>
          <w:u w:val="single"/>
        </w:rPr>
        <w:t xml:space="preserve">do publicznej szkoły </w:t>
      </w:r>
      <w:r>
        <w:rPr>
          <w:u w:val="single"/>
        </w:rPr>
        <w:t xml:space="preserve">ponadpodstawowej ogólnodostępnej zarówno </w:t>
      </w:r>
      <w:r>
        <w:rPr>
          <w:u w:val="single"/>
        </w:rPr>
        <w:t>uczni</w:t>
      </w:r>
      <w:r>
        <w:rPr>
          <w:u w:val="single"/>
        </w:rPr>
        <w:t>a</w:t>
      </w:r>
      <w:r>
        <w:rPr>
          <w:u w:val="single"/>
        </w:rPr>
        <w:t xml:space="preserve"> lub absolwent</w:t>
      </w:r>
      <w:r>
        <w:rPr>
          <w:u w:val="single"/>
        </w:rPr>
        <w:t>a</w:t>
      </w:r>
      <w:r>
        <w:rPr>
          <w:u w:val="single"/>
        </w:rPr>
        <w:t xml:space="preserve"> szkoły artystycznej realizującej kształcenie ogólne</w:t>
      </w:r>
      <w:r>
        <w:rPr>
          <w:u w:val="single"/>
        </w:rPr>
        <w:t>, jak i ucznia lub absolwenta szkoły o</w:t>
      </w:r>
      <w:r>
        <w:rPr>
          <w:u w:val="single"/>
        </w:rPr>
        <w:t>gólnodostępnej</w:t>
      </w:r>
      <w:r>
        <w:rPr>
          <w:u w:val="single"/>
        </w:rPr>
        <w:t xml:space="preserve">. </w:t>
      </w:r>
    </w:p>
    <w:p w:rsidR="003F1CE9" w:rsidRDefault="00F33F36" w:rsidP="003F1CE9">
      <w:pPr>
        <w:pStyle w:val="menfont"/>
        <w:jc w:val="both"/>
        <w:rPr>
          <w:u w:val="single"/>
        </w:rPr>
      </w:pPr>
    </w:p>
    <w:p w:rsidR="003F1CE9" w:rsidRPr="00176770" w:rsidRDefault="00F33F36" w:rsidP="003F1CE9">
      <w:pPr>
        <w:jc w:val="both"/>
      </w:pPr>
    </w:p>
    <w:p w:rsidR="00A54704" w:rsidRDefault="00F33F36" w:rsidP="00AE0305">
      <w:pPr>
        <w:jc w:val="both"/>
      </w:pPr>
    </w:p>
    <w:sectPr w:rsidR="00A54704" w:rsidSect="004D23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170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F36" w:rsidRDefault="00F33F36">
      <w:r>
        <w:separator/>
      </w:r>
    </w:p>
  </w:endnote>
  <w:endnote w:type="continuationSeparator" w:id="0">
    <w:p w:rsidR="00F33F36" w:rsidRDefault="00F3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35B" w:rsidRDefault="00F33F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04" w:rsidRDefault="00F33F36" w:rsidP="00A54704">
    <w:pPr>
      <w:pStyle w:val="Nagwek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MINISTERSTWO EDUKACJI NARODOWEJ</w:t>
    </w:r>
  </w:p>
  <w:p w:rsidR="00A54704" w:rsidRDefault="00F33F36" w:rsidP="00A54704">
    <w:pPr>
      <w:pStyle w:val="Nagwek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DEPARTAMENT KSZTAŁCENIA OGÓLNEGO</w:t>
    </w:r>
  </w:p>
  <w:p w:rsidR="00104A65" w:rsidRPr="00313377" w:rsidRDefault="00F33F36" w:rsidP="00A54704">
    <w:pPr>
      <w:pStyle w:val="Stopka"/>
      <w:jc w:val="center"/>
    </w:pPr>
    <w:r>
      <w:rPr>
        <w:rFonts w:ascii="Cambria" w:hAnsi="Cambria"/>
        <w:sz w:val="16"/>
        <w:szCs w:val="16"/>
      </w:rPr>
      <w:t xml:space="preserve">Al. Szucha 25, 00-918 Warszawa, tel. </w:t>
    </w:r>
    <w:r w:rsidRPr="00313377">
      <w:rPr>
        <w:rFonts w:ascii="Cambria" w:hAnsi="Cambria"/>
        <w:sz w:val="16"/>
        <w:szCs w:val="16"/>
      </w:rPr>
      <w:t>+48 22 34 74 141, fax +48 22 628 81 36, e-mail: Sekretariat.DKO@men.gov.pl, www.men.gov.pl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04" w:rsidRDefault="00F33F36" w:rsidP="00A54704">
    <w:pPr>
      <w:pStyle w:val="Nagwek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MINISTERSTWO EDUKACJI NARODOWEJ</w:t>
    </w:r>
  </w:p>
  <w:p w:rsidR="00A54704" w:rsidRDefault="00F33F36" w:rsidP="00A54704">
    <w:pPr>
      <w:pStyle w:val="Nagwek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DEPARTAMENT KSZTAŁCENIA OGÓLNEGO</w:t>
    </w:r>
  </w:p>
  <w:p w:rsidR="00104A65" w:rsidRPr="00313377" w:rsidRDefault="00F33F36" w:rsidP="00A54704">
    <w:pPr>
      <w:pStyle w:val="Stopka"/>
      <w:jc w:val="center"/>
    </w:pPr>
    <w:r>
      <w:rPr>
        <w:rFonts w:ascii="Cambria" w:hAnsi="Cambria"/>
        <w:sz w:val="16"/>
        <w:szCs w:val="16"/>
      </w:rPr>
      <w:t xml:space="preserve">Al. Szucha 25, 00-918 Warszawa, tel. </w:t>
    </w:r>
    <w:r w:rsidRPr="00313377">
      <w:rPr>
        <w:rFonts w:ascii="Cambria" w:hAnsi="Cambria"/>
        <w:sz w:val="16"/>
        <w:szCs w:val="16"/>
      </w:rPr>
      <w:t>+48 22 34 74 141, fax +48 22 628 81 36, e-mail: Sekretariat.DKO@men.gov.pl, www.men.gov.pl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F36" w:rsidRDefault="00F33F36">
      <w:r>
        <w:separator/>
      </w:r>
    </w:p>
  </w:footnote>
  <w:footnote w:type="continuationSeparator" w:id="0">
    <w:p w:rsidR="00F33F36" w:rsidRDefault="00F33F36">
      <w:r>
        <w:continuationSeparator/>
      </w:r>
    </w:p>
  </w:footnote>
  <w:footnote w:id="1">
    <w:p w:rsidR="008A2010" w:rsidRPr="003F1566" w:rsidRDefault="00F33F36" w:rsidP="008A2010">
      <w:pPr>
        <w:pStyle w:val="Tekstprzypisudolnego"/>
        <w:rPr>
          <w:rFonts w:ascii="Arial" w:hAnsi="Arial" w:cs="Arial"/>
        </w:rPr>
      </w:pPr>
      <w:r w:rsidRPr="003F1566">
        <w:rPr>
          <w:rStyle w:val="Odwoanieprzypisudolnego"/>
          <w:rFonts w:ascii="Arial" w:hAnsi="Arial" w:cs="Arial"/>
        </w:rPr>
        <w:footnoteRef/>
      </w:r>
      <w:r w:rsidRPr="003F1566">
        <w:rPr>
          <w:rFonts w:ascii="Arial" w:hAnsi="Arial" w:cs="Arial"/>
        </w:rPr>
        <w:t xml:space="preserve"> § 5 rozporządzenia Ministra Edukacji Narodowej z dnia z d</w:t>
      </w:r>
      <w:r w:rsidRPr="003F1566">
        <w:rPr>
          <w:rFonts w:ascii="Arial" w:hAnsi="Arial" w:cs="Arial"/>
        </w:rPr>
        <w:t>nia 21 sierpnia 2019 r. w sprawie przeprowadzania postępowania rekrutacyjnego oraz postępowania uzupełniającego do publicznych przedszkoli, szkół, pla</w:t>
      </w:r>
      <w:r w:rsidRPr="003F1566">
        <w:rPr>
          <w:rFonts w:ascii="Arial" w:hAnsi="Arial" w:cs="Arial"/>
        </w:rPr>
        <w:t>cówek i centrów (Dz. U.</w:t>
      </w:r>
      <w:r w:rsidRPr="003F1566">
        <w:rPr>
          <w:rFonts w:ascii="Arial" w:hAnsi="Arial" w:cs="Arial"/>
        </w:rPr>
        <w:t xml:space="preserve"> poz. 1737).</w:t>
      </w:r>
    </w:p>
  </w:footnote>
  <w:footnote w:id="2">
    <w:p w:rsidR="003F1CE9" w:rsidRPr="00A65EC5" w:rsidRDefault="00F33F36" w:rsidP="003F1CE9">
      <w:pPr>
        <w:jc w:val="both"/>
        <w:rPr>
          <w:sz w:val="20"/>
          <w:szCs w:val="20"/>
        </w:rPr>
      </w:pPr>
      <w:r w:rsidRPr="003F1566">
        <w:rPr>
          <w:rStyle w:val="Odwoanieprzypisudolnego"/>
          <w:sz w:val="20"/>
          <w:szCs w:val="20"/>
        </w:rPr>
        <w:footnoteRef/>
      </w:r>
      <w:r w:rsidRPr="003F1566">
        <w:rPr>
          <w:sz w:val="20"/>
          <w:szCs w:val="20"/>
        </w:rPr>
        <w:t xml:space="preserve"> </w:t>
      </w:r>
      <w:r w:rsidRPr="00930E56">
        <w:rPr>
          <w:sz w:val="20"/>
          <w:szCs w:val="20"/>
        </w:rPr>
        <w:t xml:space="preserve">Nieobowiązujące rozporządzenie </w:t>
      </w:r>
      <w:r w:rsidRPr="00930E56">
        <w:rPr>
          <w:sz w:val="20"/>
          <w:szCs w:val="20"/>
        </w:rPr>
        <w:t xml:space="preserve">Ministra Kultury i Dziedzictwa Narodowego </w:t>
      </w:r>
      <w:r w:rsidRPr="00930E56">
        <w:rPr>
          <w:sz w:val="20"/>
          <w:szCs w:val="20"/>
        </w:rPr>
        <w:t xml:space="preserve">z dnia 15 czerwca 2018 r. w sprawie świadectw, dyplomów państwowych i innych druków szkolnych szkół i placówek artystycznych </w:t>
      </w:r>
      <w:hyperlink r:id="rId1" w:history="1">
        <w:r w:rsidRPr="0017124E">
          <w:rPr>
            <w:sz w:val="20"/>
            <w:szCs w:val="20"/>
          </w:rPr>
          <w:t>(</w:t>
        </w:r>
        <w:r w:rsidRPr="0017124E">
          <w:rPr>
            <w:sz w:val="20"/>
            <w:szCs w:val="20"/>
          </w:rPr>
          <w:t>Dz.</w:t>
        </w:r>
        <w:r w:rsidRPr="0017124E">
          <w:rPr>
            <w:sz w:val="20"/>
            <w:szCs w:val="20"/>
          </w:rPr>
          <w:t xml:space="preserve"> </w:t>
        </w:r>
        <w:r w:rsidRPr="0017124E">
          <w:rPr>
            <w:sz w:val="20"/>
            <w:szCs w:val="20"/>
          </w:rPr>
          <w:t>U. poz. 1193</w:t>
        </w:r>
        <w:r w:rsidRPr="0017124E">
          <w:rPr>
            <w:sz w:val="20"/>
            <w:szCs w:val="20"/>
          </w:rPr>
          <w:t xml:space="preserve"> i 1740</w:t>
        </w:r>
        <w:r w:rsidRPr="0017124E">
          <w:rPr>
            <w:sz w:val="20"/>
            <w:szCs w:val="20"/>
          </w:rPr>
          <w:t>)</w:t>
        </w:r>
      </w:hyperlink>
      <w:r w:rsidRPr="00930E56">
        <w:rPr>
          <w:sz w:val="20"/>
          <w:szCs w:val="20"/>
        </w:rPr>
        <w:t>.</w:t>
      </w:r>
    </w:p>
  </w:footnote>
  <w:footnote w:id="3">
    <w:p w:rsidR="003F1CE9" w:rsidRDefault="00F33F36" w:rsidP="003F1CE9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14 grudnia 2016 r. – Prawo oświatowe Dz. U. z 2020 r. poz. 910.</w:t>
      </w:r>
    </w:p>
  </w:footnote>
  <w:footnote w:id="4">
    <w:p w:rsidR="003F1CE9" w:rsidRDefault="00F33F36" w:rsidP="003F1C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R</w:t>
      </w:r>
      <w:r w:rsidRPr="00A65EC5">
        <w:t>ozporządzeni</w:t>
      </w:r>
      <w:r>
        <w:t>e</w:t>
      </w:r>
      <w:r w:rsidRPr="00A65EC5">
        <w:t xml:space="preserve"> Ministra Edukacji Narodowej z dnia z dnia 21 sierpnia 2019 r. w sprawie przeprowadzania postępowania rekrutacyjnego oraz postępowa</w:t>
      </w:r>
      <w:r w:rsidRPr="00A65EC5">
        <w:t>nia uzupełniającego do publicznych przedszkoli, szkół, placówek i centrów (Dz.</w:t>
      </w:r>
      <w:r>
        <w:t xml:space="preserve"> </w:t>
      </w:r>
      <w:r w:rsidRPr="00A65EC5">
        <w:t>U. poz. 1737</w:t>
      </w:r>
      <w:r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35B" w:rsidRDefault="00F33F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65" w:rsidRDefault="00F33F36">
    <w:pPr>
      <w:pStyle w:val="Nagwek"/>
    </w:pPr>
    <w:r>
      <w:rPr>
        <w:noProof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3DD" w:rsidRDefault="00F33F36" w:rsidP="004D23DD">
    <w:pPr>
      <w:pStyle w:val="Nagwek"/>
      <w:tabs>
        <w:tab w:val="clear" w:pos="4536"/>
        <w:tab w:val="clear" w:pos="9072"/>
        <w:tab w:val="center" w:pos="4252"/>
      </w:tabs>
      <w:jc w:val="center"/>
      <w:rPr>
        <w:rFonts w:ascii="Cambria" w:hAnsi="Cambria"/>
        <w:color w:val="7F7F7F"/>
        <w:sz w:val="26"/>
        <w:szCs w:val="26"/>
      </w:rPr>
    </w:pPr>
    <w:r w:rsidRPr="004D23DD">
      <w:rPr>
        <w:rFonts w:ascii="Cambria" w:hAnsi="Cambria"/>
        <w:color w:val="7F7F7F"/>
        <w:sz w:val="26"/>
        <w:szCs w:val="26"/>
      </w:rPr>
      <w:t>DEPARTAMENT KSZTAŁCENIA OGÓLNEGO</w:t>
    </w:r>
  </w:p>
  <w:p w:rsidR="004D23DD" w:rsidRDefault="00F33F36" w:rsidP="004D23DD">
    <w:pPr>
      <w:pStyle w:val="Nagwek"/>
      <w:tabs>
        <w:tab w:val="clear" w:pos="4536"/>
        <w:tab w:val="clear" w:pos="9072"/>
        <w:tab w:val="center" w:pos="4252"/>
      </w:tabs>
      <w:jc w:val="center"/>
    </w:pPr>
  </w:p>
  <w:p w:rsidR="00104A65" w:rsidRDefault="00F33F36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614680</wp:posOffset>
          </wp:positionV>
          <wp:extent cx="5381625" cy="375920"/>
          <wp:effectExtent l="0" t="0" r="0" b="5080"/>
          <wp:wrapTopAndBottom/>
          <wp:docPr id="4" name="Obraz 4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761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26C74"/>
    <w:multiLevelType w:val="hybridMultilevel"/>
    <w:tmpl w:val="AB2A0A2C"/>
    <w:lvl w:ilvl="0" w:tplc="9AF65C4E">
      <w:start w:val="1"/>
      <w:numFmt w:val="decimal"/>
      <w:lvlText w:val="%1)"/>
      <w:lvlJc w:val="left"/>
      <w:pPr>
        <w:ind w:left="720" w:hanging="360"/>
      </w:pPr>
    </w:lvl>
    <w:lvl w:ilvl="1" w:tplc="86808342" w:tentative="1">
      <w:start w:val="1"/>
      <w:numFmt w:val="lowerLetter"/>
      <w:lvlText w:val="%2."/>
      <w:lvlJc w:val="left"/>
      <w:pPr>
        <w:ind w:left="1440" w:hanging="360"/>
      </w:pPr>
    </w:lvl>
    <w:lvl w:ilvl="2" w:tplc="0AE44EE0" w:tentative="1">
      <w:start w:val="1"/>
      <w:numFmt w:val="lowerRoman"/>
      <w:lvlText w:val="%3."/>
      <w:lvlJc w:val="right"/>
      <w:pPr>
        <w:ind w:left="2160" w:hanging="180"/>
      </w:pPr>
    </w:lvl>
    <w:lvl w:ilvl="3" w:tplc="5608EF20" w:tentative="1">
      <w:start w:val="1"/>
      <w:numFmt w:val="decimal"/>
      <w:lvlText w:val="%4."/>
      <w:lvlJc w:val="left"/>
      <w:pPr>
        <w:ind w:left="2880" w:hanging="360"/>
      </w:pPr>
    </w:lvl>
    <w:lvl w:ilvl="4" w:tplc="2BD4D2EE" w:tentative="1">
      <w:start w:val="1"/>
      <w:numFmt w:val="lowerLetter"/>
      <w:lvlText w:val="%5."/>
      <w:lvlJc w:val="left"/>
      <w:pPr>
        <w:ind w:left="3600" w:hanging="360"/>
      </w:pPr>
    </w:lvl>
    <w:lvl w:ilvl="5" w:tplc="A462C162" w:tentative="1">
      <w:start w:val="1"/>
      <w:numFmt w:val="lowerRoman"/>
      <w:lvlText w:val="%6."/>
      <w:lvlJc w:val="right"/>
      <w:pPr>
        <w:ind w:left="4320" w:hanging="180"/>
      </w:pPr>
    </w:lvl>
    <w:lvl w:ilvl="6" w:tplc="839C771C" w:tentative="1">
      <w:start w:val="1"/>
      <w:numFmt w:val="decimal"/>
      <w:lvlText w:val="%7."/>
      <w:lvlJc w:val="left"/>
      <w:pPr>
        <w:ind w:left="5040" w:hanging="360"/>
      </w:pPr>
    </w:lvl>
    <w:lvl w:ilvl="7" w:tplc="E97E126C" w:tentative="1">
      <w:start w:val="1"/>
      <w:numFmt w:val="lowerLetter"/>
      <w:lvlText w:val="%8."/>
      <w:lvlJc w:val="left"/>
      <w:pPr>
        <w:ind w:left="5760" w:hanging="360"/>
      </w:pPr>
    </w:lvl>
    <w:lvl w:ilvl="8" w:tplc="413AC7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05"/>
    <w:rsid w:val="00AE0305"/>
    <w:rsid w:val="00F3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43BBE"/>
  <w15:docId w15:val="{68123933-AB83-4D5A-A05F-BF1C6B9A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  <w:link w:val="menfontZnak"/>
  </w:style>
  <w:style w:type="character" w:customStyle="1" w:styleId="NagwekZnak">
    <w:name w:val="Nagłówek Znak"/>
    <w:link w:val="Nagwek"/>
    <w:rsid w:val="004D23DD"/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54704"/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F1CE9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1CE9"/>
    <w:rPr>
      <w:rFonts w:ascii="Calibri" w:eastAsiaTheme="minorHAns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C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F1CE9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menfontZnak">
    <w:name w:val="men font Znak"/>
    <w:link w:val="menfont"/>
    <w:locked/>
    <w:rsid w:val="003F1CE9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A20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A2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enbsgy4t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828E-36F5-445F-983F-F1BAB8FC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user</cp:lastModifiedBy>
  <cp:revision>2</cp:revision>
  <dcterms:created xsi:type="dcterms:W3CDTF">2020-06-29T11:03:00Z</dcterms:created>
  <dcterms:modified xsi:type="dcterms:W3CDTF">2020-06-29T11:03:00Z</dcterms:modified>
</cp:coreProperties>
</file>