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FF" w:rsidRPr="00EA3DFF" w:rsidRDefault="00EA3DFF" w:rsidP="00EA3DFF">
      <w:pPr>
        <w:shd w:val="clear" w:color="auto" w:fill="FFFFFF"/>
        <w:spacing w:before="100" w:beforeAutospacing="1" w:after="9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b/>
          <w:bCs/>
          <w:color w:val="1D2129"/>
          <w:sz w:val="24"/>
          <w:szCs w:val="24"/>
          <w:lang w:eastAsia="pl-PL"/>
        </w:rPr>
        <w:t>Serdecznie zapraszamy Państwa do wzięcia udziału w bezpłatnym projekcie „Profesjonalne kadry procesu wspomagania" </w:t>
      </w:r>
      <w:r w:rsidRPr="00EA3DFF">
        <w:rPr>
          <w:rFonts w:eastAsia="Times New Roman" w:cs="Times New Roman"/>
          <w:color w:val="1D2129"/>
          <w:sz w:val="24"/>
          <w:szCs w:val="24"/>
          <w:lang w:eastAsia="pl-PL"/>
        </w:rPr>
        <w:t>realizowanym w ramach Programu Operacyjnego Wiedza Edukacja Rozwój 2014-2020, Oś Priorytetowa II Efektywne polityki publiczne dla rynku pracy, gospodarki i edukacji, Działanie 2.10 Wysoka jakość systemu oświaty, nr umowy o dofinansowanie: UDA-POWR.02.10.00-00-7024/18-00. </w:t>
      </w:r>
      <w:r w:rsidRPr="00EA3DFF">
        <w:rPr>
          <w:rFonts w:eastAsia="Times New Roman" w:cs="Times New Roman"/>
          <w:color w:val="263238"/>
          <w:sz w:val="24"/>
          <w:szCs w:val="24"/>
          <w:lang w:eastAsia="pl-PL"/>
        </w:rPr>
        <w:t>Projekt realizowany jest pod nadzorem </w:t>
      </w:r>
      <w:r w:rsidRPr="00EA3DFF">
        <w:rPr>
          <w:rFonts w:eastAsia="Times New Roman" w:cs="Times New Roman"/>
          <w:b/>
          <w:bCs/>
          <w:color w:val="1D2129"/>
          <w:sz w:val="24"/>
          <w:szCs w:val="24"/>
          <w:lang w:eastAsia="pl-PL"/>
        </w:rPr>
        <w:t>Ministerstwa Edukacji Narodowej</w:t>
      </w:r>
      <w:r w:rsidRPr="00EA3DFF">
        <w:rPr>
          <w:rFonts w:eastAsia="Times New Roman" w:cs="Times New Roman"/>
          <w:color w:val="1D2129"/>
          <w:sz w:val="24"/>
          <w:szCs w:val="24"/>
          <w:lang w:eastAsia="pl-PL"/>
        </w:rPr>
        <w:t>.</w:t>
      </w:r>
    </w:p>
    <w:p w:rsidR="00EA3DFF" w:rsidRPr="00EA3DFF" w:rsidRDefault="00EA3DFF" w:rsidP="00EA3DFF">
      <w:pPr>
        <w:shd w:val="clear" w:color="auto" w:fill="FFFFFF"/>
        <w:spacing w:before="100" w:beforeAutospacing="1" w:after="9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b/>
          <w:bCs/>
          <w:color w:val="1D2129"/>
          <w:sz w:val="24"/>
          <w:szCs w:val="24"/>
          <w:lang w:eastAsia="pl-PL"/>
        </w:rPr>
        <w:t>Projekt ma na celu</w:t>
      </w:r>
      <w:r w:rsidRPr="00EA3DFF">
        <w:rPr>
          <w:rFonts w:eastAsia="Times New Roman" w:cs="Times New Roman"/>
          <w:color w:val="1D2129"/>
          <w:sz w:val="24"/>
          <w:szCs w:val="24"/>
          <w:lang w:eastAsia="pl-PL"/>
        </w:rPr>
        <w:t> aktualizacje/podniesienie wiedzy oraz praktycznych umiejętności z zakresu kompleksowego wspomagania pracy szkoły/placówki, w zakresie kształtowania kompetencji kluczowych uczniów, w procesie edukacji.</w:t>
      </w:r>
    </w:p>
    <w:p w:rsidR="00EA3DFF" w:rsidRPr="00EA3DFF" w:rsidRDefault="00EA3DFF" w:rsidP="00EA3DFF">
      <w:pPr>
        <w:shd w:val="clear" w:color="auto" w:fill="FFFFFF"/>
        <w:spacing w:before="100" w:beforeAutospacing="1" w:after="9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color w:val="1D2129"/>
          <w:sz w:val="24"/>
          <w:szCs w:val="24"/>
          <w:lang w:eastAsia="pl-PL"/>
        </w:rPr>
        <w:t>Projekt współfinansowany jest ze środków Europejskiego Funduszu Społecznego oraz Budżetu Państwa. Udział w projekcie jest bezpłatny dla uczestnika.</w:t>
      </w:r>
    </w:p>
    <w:p w:rsidR="00EA3DFF" w:rsidRPr="00EA3DFF" w:rsidRDefault="00EA3DFF" w:rsidP="00EA3DFF">
      <w:pPr>
        <w:shd w:val="clear" w:color="auto" w:fill="FFFFFF"/>
        <w:spacing w:before="100" w:beforeAutospacing="1" w:after="9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b/>
          <w:bCs/>
          <w:color w:val="1D2129"/>
          <w:sz w:val="24"/>
          <w:szCs w:val="24"/>
          <w:lang w:eastAsia="pl-PL"/>
        </w:rPr>
        <w:t>Wsparcie obejmuje bezpłatne szkolenia</w:t>
      </w:r>
      <w:r w:rsidRPr="00EA3DFF">
        <w:rPr>
          <w:rFonts w:eastAsia="Times New Roman" w:cs="Times New Roman"/>
          <w:color w:val="1D2129"/>
          <w:sz w:val="24"/>
          <w:szCs w:val="24"/>
          <w:lang w:eastAsia="pl-PL"/>
        </w:rPr>
        <w:t> w liczbie 90 h z zakresu rozwoju kompetencji kluczowych uczniów w procesie edukacji (szkolenia stacjonarne 70 godzin, 1 zjazd 7-dniowy, 4 moduły e-learningu- równolegle do szkoleń stacjonarnych, łącznie 20 godzin). </w:t>
      </w:r>
    </w:p>
    <w:p w:rsidR="00EA3DFF" w:rsidRPr="00EA3DFF" w:rsidRDefault="00EA3DFF" w:rsidP="00EA3DFF">
      <w:pPr>
        <w:shd w:val="clear" w:color="auto" w:fill="FFFFFF"/>
        <w:spacing w:before="100" w:beforeAutospacing="1" w:after="9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b/>
          <w:bCs/>
          <w:color w:val="1D2129"/>
          <w:sz w:val="24"/>
          <w:szCs w:val="24"/>
          <w:lang w:eastAsia="pl-PL"/>
        </w:rPr>
        <w:t>Projekt skierowany jest do:</w:t>
      </w:r>
    </w:p>
    <w:p w:rsidR="00EA3DFF" w:rsidRPr="00EA3DFF" w:rsidRDefault="00EA3DFF" w:rsidP="00EA3DFF">
      <w:pPr>
        <w:shd w:val="clear" w:color="auto" w:fill="FFFFFF"/>
        <w:spacing w:after="0" w:line="240" w:lineRule="auto"/>
        <w:ind w:left="945" w:hanging="36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color w:val="000000"/>
          <w:sz w:val="24"/>
          <w:szCs w:val="24"/>
          <w:lang w:eastAsia="pl-PL"/>
        </w:rPr>
        <w:t>· pracowników publicznych i niepublicznych placówek doskonalenia nauczycieli (PDN, ODN),</w:t>
      </w:r>
    </w:p>
    <w:p w:rsidR="00EA3DFF" w:rsidRPr="00EA3DFF" w:rsidRDefault="00EA3DFF" w:rsidP="00EA3DFF">
      <w:pPr>
        <w:shd w:val="clear" w:color="auto" w:fill="FFFFFF"/>
        <w:spacing w:after="0" w:line="240" w:lineRule="auto"/>
        <w:ind w:left="945" w:hanging="36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color w:val="000000"/>
          <w:sz w:val="24"/>
          <w:szCs w:val="24"/>
          <w:lang w:eastAsia="pl-PL"/>
        </w:rPr>
        <w:t>· pracowników publicznych i niepublicznych poradni psychologiczno-pedagogicznych (PPP),</w:t>
      </w:r>
    </w:p>
    <w:p w:rsidR="00EA3DFF" w:rsidRPr="00EA3DFF" w:rsidRDefault="00EA3DFF" w:rsidP="00EA3DFF">
      <w:pPr>
        <w:shd w:val="clear" w:color="auto" w:fill="FFFFFF"/>
        <w:spacing w:after="0" w:line="240" w:lineRule="auto"/>
        <w:ind w:left="945" w:hanging="36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color w:val="000000"/>
          <w:sz w:val="24"/>
          <w:szCs w:val="24"/>
          <w:lang w:eastAsia="pl-PL"/>
        </w:rPr>
        <w:t>· pracowników bibliotek pedagogicznych (BP),</w:t>
      </w:r>
    </w:p>
    <w:p w:rsidR="00EA3DFF" w:rsidRPr="00EA3DFF" w:rsidRDefault="00EA3DFF" w:rsidP="00EA3DFF">
      <w:pPr>
        <w:shd w:val="clear" w:color="auto" w:fill="FFFFFF"/>
        <w:spacing w:after="0" w:line="240" w:lineRule="auto"/>
        <w:ind w:left="945" w:hanging="36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color w:val="000000"/>
          <w:sz w:val="24"/>
          <w:szCs w:val="24"/>
          <w:lang w:eastAsia="pl-PL"/>
        </w:rPr>
        <w:t>· doradców metodycznych,</w:t>
      </w:r>
    </w:p>
    <w:p w:rsidR="00EA3DFF" w:rsidRDefault="00EA3DFF" w:rsidP="00EA3DFF">
      <w:pPr>
        <w:shd w:val="clear" w:color="auto" w:fill="FFFFFF"/>
        <w:spacing w:after="0" w:line="240" w:lineRule="auto"/>
        <w:ind w:left="941" w:hanging="357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color w:val="000000"/>
          <w:sz w:val="24"/>
          <w:szCs w:val="24"/>
          <w:lang w:eastAsia="pl-PL"/>
        </w:rPr>
        <w:t>· indywidualnych specjalistów i trenerów świadczących usługi szkoleniowe i doradcze w obszarze oświaty, którzy współpracują z co najmniej jedną z ww. instytucji systemu wspomagania bądź deklarują chęć nawiązania takiej współpracy - w tym nauczyciele szkól, przedszkoli (także na emeryturze).</w:t>
      </w:r>
    </w:p>
    <w:p w:rsidR="00EA3DFF" w:rsidRPr="00EA3DFF" w:rsidRDefault="00EA3DFF" w:rsidP="00EA3DFF">
      <w:pPr>
        <w:shd w:val="clear" w:color="auto" w:fill="FFFFFF"/>
        <w:spacing w:after="0" w:line="240" w:lineRule="auto"/>
        <w:ind w:left="941" w:hanging="357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EA3DFF" w:rsidRPr="00EA3DFF" w:rsidRDefault="00EA3DFF" w:rsidP="00EA3DF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Brak wcześniejszego lub równoległego uczestnictwa w projekcie realizowanym przez ORE w projekcie pozakonkursowym ORE</w:t>
      </w:r>
      <w:r w:rsidRPr="00EA3DFF">
        <w:rPr>
          <w:rFonts w:eastAsia="Times New Roman" w:cs="Times New Roman"/>
          <w:color w:val="000000"/>
          <w:sz w:val="24"/>
          <w:szCs w:val="24"/>
          <w:lang w:eastAsia="pl-PL"/>
        </w:rPr>
        <w:t>: Zwiększenie skuteczności działań pracowników systemu wspomagania i trenerów w zakresie kształcenia u uczniów kompetencji kluczowych oraz innych Projektach dofinansowanych w ramach konkursu nr. POWR.01.10.00-IP.02-00-005/16 i POWR.02.10.00-IP.02-00-007/17.</w:t>
      </w:r>
    </w:p>
    <w:p w:rsidR="00EA3DFF" w:rsidRPr="00EA3DFF" w:rsidRDefault="00EA3DFF" w:rsidP="00EA3DFF">
      <w:pPr>
        <w:shd w:val="clear" w:color="auto" w:fill="FFFFFF"/>
        <w:spacing w:before="100" w:beforeAutospacing="1" w:after="9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b/>
          <w:bCs/>
          <w:color w:val="1D2129"/>
          <w:sz w:val="24"/>
          <w:szCs w:val="24"/>
          <w:u w:val="single"/>
          <w:lang w:eastAsia="pl-PL"/>
        </w:rPr>
        <w:t>Szkolenia są całkowicie bezpłatne.</w:t>
      </w:r>
    </w:p>
    <w:p w:rsidR="00EA3DFF" w:rsidRPr="00EA3DFF" w:rsidRDefault="00EA3DFF" w:rsidP="00EA3DFF">
      <w:pPr>
        <w:shd w:val="clear" w:color="auto" w:fill="FFFFFF"/>
        <w:spacing w:before="100" w:beforeAutospacing="1" w:after="9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b/>
          <w:bCs/>
          <w:color w:val="1D2129"/>
          <w:sz w:val="24"/>
          <w:szCs w:val="24"/>
          <w:lang w:eastAsia="pl-PL"/>
        </w:rPr>
        <w:t>Uczestnicy projektu są zobowiązani do </w:t>
      </w:r>
      <w:r w:rsidRPr="00EA3DFF">
        <w:rPr>
          <w:rFonts w:eastAsia="Times New Roman" w:cs="Times New Roman"/>
          <w:color w:val="1D2129"/>
          <w:sz w:val="24"/>
          <w:szCs w:val="24"/>
          <w:lang w:eastAsia="pl-PL"/>
        </w:rPr>
        <w:t>objęcia jednej szkoły/placówki/przedszkola wspomaganiem, które nie realizowało wcześniej podobnego wspomagania. Wspomaganie przeprowadzone przez Uczestnika projektu w wybranej przez niego placówce, będzie realizowane, po zakończeniu wsparcia szkoleniowego i obejmie diagnozę potrzeb placówki, zgodnie z przekazaną Uczestnikowi wiedzą podczas szkoleń i metodologią pracy.</w:t>
      </w:r>
    </w:p>
    <w:p w:rsidR="00EA3DFF" w:rsidRDefault="00EA3DFF" w:rsidP="00EA3DFF">
      <w:pPr>
        <w:shd w:val="clear" w:color="auto" w:fill="FFFFFF"/>
        <w:spacing w:before="100" w:beforeAutospacing="1" w:after="90" w:line="240" w:lineRule="auto"/>
        <w:rPr>
          <w:rFonts w:eastAsia="Times New Roman" w:cs="Times New Roman"/>
          <w:color w:val="1D2129"/>
          <w:sz w:val="24"/>
          <w:szCs w:val="24"/>
          <w:u w:val="single"/>
          <w:lang w:eastAsia="pl-PL"/>
        </w:rPr>
      </w:pPr>
    </w:p>
    <w:p w:rsidR="00EA3DFF" w:rsidRPr="00EA3DFF" w:rsidRDefault="00EA3DFF" w:rsidP="00EA3DFF">
      <w:pPr>
        <w:shd w:val="clear" w:color="auto" w:fill="FFFFFF"/>
        <w:spacing w:before="100" w:beforeAutospacing="1" w:after="9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color w:val="1D2129"/>
          <w:sz w:val="24"/>
          <w:szCs w:val="24"/>
          <w:u w:val="single"/>
          <w:lang w:eastAsia="pl-PL"/>
        </w:rPr>
        <w:lastRenderedPageBreak/>
        <w:t>Wsparcie prowadzone będzie w obszarach związanych z rozwojem kompetencji kluczowych uczniów:</w:t>
      </w:r>
    </w:p>
    <w:p w:rsidR="00EA3DFF" w:rsidRPr="00EA3DFF" w:rsidRDefault="00EA3DFF" w:rsidP="00EA3DFF">
      <w:pPr>
        <w:shd w:val="clear" w:color="auto" w:fill="FFFFFF"/>
        <w:spacing w:after="0" w:line="240" w:lineRule="auto"/>
        <w:ind w:left="945" w:hanging="36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color w:val="000000"/>
          <w:sz w:val="24"/>
          <w:szCs w:val="24"/>
          <w:lang w:eastAsia="pl-PL"/>
        </w:rPr>
        <w:t>· cyfrowych (TIK),</w:t>
      </w:r>
    </w:p>
    <w:p w:rsidR="00EA3DFF" w:rsidRPr="00EA3DFF" w:rsidRDefault="00EA3DFF" w:rsidP="00EA3DFF">
      <w:pPr>
        <w:shd w:val="clear" w:color="auto" w:fill="FFFFFF"/>
        <w:spacing w:after="0" w:line="240" w:lineRule="auto"/>
        <w:ind w:left="945" w:hanging="36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color w:val="000000"/>
          <w:sz w:val="24"/>
          <w:szCs w:val="24"/>
          <w:lang w:eastAsia="pl-PL"/>
        </w:rPr>
        <w:t>· w wieku przedszkolnym</w:t>
      </w:r>
    </w:p>
    <w:p w:rsidR="00EA3DFF" w:rsidRPr="00EA3DFF" w:rsidRDefault="00EA3DFF" w:rsidP="00EA3DFF">
      <w:pPr>
        <w:shd w:val="clear" w:color="auto" w:fill="FFFFFF"/>
        <w:spacing w:after="0" w:line="240" w:lineRule="auto"/>
        <w:ind w:left="945" w:hanging="36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color w:val="000000"/>
          <w:sz w:val="24"/>
          <w:szCs w:val="24"/>
          <w:lang w:eastAsia="pl-PL"/>
        </w:rPr>
        <w:t>· matematyczno-przyrodniczych,</w:t>
      </w:r>
    </w:p>
    <w:p w:rsidR="00EA3DFF" w:rsidRPr="00EA3DFF" w:rsidRDefault="00EA3DFF" w:rsidP="00EA3DFF">
      <w:pPr>
        <w:shd w:val="clear" w:color="auto" w:fill="FFFFFF"/>
        <w:spacing w:after="0" w:line="240" w:lineRule="auto"/>
        <w:ind w:left="945" w:hanging="36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color w:val="000000"/>
          <w:sz w:val="24"/>
          <w:szCs w:val="24"/>
          <w:lang w:eastAsia="pl-PL"/>
        </w:rPr>
        <w:t>· porozumiewania się w językach obcych,</w:t>
      </w:r>
    </w:p>
    <w:p w:rsidR="00EA3DFF" w:rsidRPr="00EA3DFF" w:rsidRDefault="00EA3DFF" w:rsidP="00EA3DFF">
      <w:pPr>
        <w:shd w:val="clear" w:color="auto" w:fill="FFFFFF"/>
        <w:spacing w:after="0" w:line="240" w:lineRule="auto"/>
        <w:ind w:left="945" w:hanging="36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color w:val="000000"/>
          <w:sz w:val="24"/>
          <w:szCs w:val="24"/>
          <w:lang w:eastAsia="pl-PL"/>
        </w:rPr>
        <w:t>· postaw - innowacyjności, kreatywności i pracy zespołowej,</w:t>
      </w:r>
    </w:p>
    <w:p w:rsidR="00EA3DFF" w:rsidRPr="00EA3DFF" w:rsidRDefault="00EA3DFF" w:rsidP="00EA3DFF">
      <w:pPr>
        <w:shd w:val="clear" w:color="auto" w:fill="FFFFFF"/>
        <w:spacing w:after="0" w:line="240" w:lineRule="auto"/>
        <w:ind w:left="945" w:hanging="36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color w:val="000000"/>
          <w:sz w:val="24"/>
          <w:szCs w:val="24"/>
          <w:lang w:eastAsia="pl-PL"/>
        </w:rPr>
        <w:t>· umiejętności uczenia się - poprzez nauczanie eksperymentalne i doświadczanie.</w:t>
      </w:r>
    </w:p>
    <w:p w:rsidR="00EA3DFF" w:rsidRPr="00EA3DFF" w:rsidRDefault="00EA3DFF" w:rsidP="00EA3DF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color w:val="000000"/>
          <w:sz w:val="24"/>
          <w:szCs w:val="24"/>
          <w:lang w:eastAsia="pl-PL"/>
        </w:rPr>
        <w:t> </w:t>
      </w:r>
    </w:p>
    <w:p w:rsidR="00EA3DFF" w:rsidRPr="00EA3DFF" w:rsidRDefault="00EA3DFF" w:rsidP="00EA3DFF">
      <w:pPr>
        <w:shd w:val="clear" w:color="auto" w:fill="FFFFFF"/>
        <w:spacing w:before="100" w:beforeAutospacing="1" w:after="9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bookmarkStart w:id="0" w:name="_GoBack"/>
      <w:r w:rsidRPr="00EA3DFF">
        <w:rPr>
          <w:rFonts w:eastAsia="Times New Roman" w:cs="Times New Roman"/>
          <w:b/>
          <w:bCs/>
          <w:color w:val="1D2129"/>
          <w:sz w:val="24"/>
          <w:szCs w:val="24"/>
          <w:lang w:eastAsia="pl-PL"/>
        </w:rPr>
        <w:t>Termin i miejsce szkolenia do wyboru:</w:t>
      </w:r>
    </w:p>
    <w:p w:rsidR="00EA3DFF" w:rsidRPr="00EA3DFF" w:rsidRDefault="00EA3DFF" w:rsidP="00EA3DFF">
      <w:pPr>
        <w:numPr>
          <w:ilvl w:val="0"/>
          <w:numId w:val="1"/>
        </w:numPr>
        <w:shd w:val="clear" w:color="auto" w:fill="FFFFFF"/>
        <w:spacing w:before="90" w:after="90" w:line="240" w:lineRule="auto"/>
        <w:rPr>
          <w:rFonts w:eastAsia="Times New Roman" w:cs="Times New Roman"/>
          <w:color w:val="1D2129"/>
          <w:sz w:val="24"/>
          <w:szCs w:val="24"/>
          <w:lang w:eastAsia="pl-PL"/>
        </w:rPr>
      </w:pPr>
      <w:r w:rsidRPr="00EA3DFF">
        <w:rPr>
          <w:rFonts w:eastAsia="Times New Roman" w:cs="Times New Roman"/>
          <w:b/>
          <w:bCs/>
          <w:color w:val="1D2129"/>
          <w:sz w:val="24"/>
          <w:szCs w:val="24"/>
          <w:lang w:eastAsia="pl-PL"/>
        </w:rPr>
        <w:t>Kołobrzeg: 05-11.08.2019</w:t>
      </w:r>
    </w:p>
    <w:p w:rsidR="00EA3DFF" w:rsidRPr="00EA3DFF" w:rsidRDefault="00EA3DFF" w:rsidP="00EA3DFF">
      <w:pPr>
        <w:numPr>
          <w:ilvl w:val="0"/>
          <w:numId w:val="1"/>
        </w:numPr>
        <w:shd w:val="clear" w:color="auto" w:fill="FFFFFF"/>
        <w:spacing w:before="90" w:after="90" w:line="240" w:lineRule="auto"/>
        <w:rPr>
          <w:rFonts w:eastAsia="Times New Roman" w:cs="Times New Roman"/>
          <w:color w:val="1D2129"/>
          <w:sz w:val="24"/>
          <w:szCs w:val="24"/>
          <w:lang w:eastAsia="pl-PL"/>
        </w:rPr>
      </w:pPr>
      <w:r w:rsidRPr="00EA3DFF">
        <w:rPr>
          <w:rFonts w:eastAsia="Times New Roman" w:cs="Times New Roman"/>
          <w:b/>
          <w:bCs/>
          <w:color w:val="1D2129"/>
          <w:sz w:val="24"/>
          <w:szCs w:val="24"/>
          <w:lang w:eastAsia="pl-PL"/>
        </w:rPr>
        <w:t>Szczecin: 19-25.08.2019</w:t>
      </w:r>
    </w:p>
    <w:p w:rsidR="00EA3DFF" w:rsidRPr="00EA3DFF" w:rsidRDefault="00EA3DFF" w:rsidP="00EA3DFF">
      <w:pPr>
        <w:numPr>
          <w:ilvl w:val="0"/>
          <w:numId w:val="1"/>
        </w:numPr>
        <w:shd w:val="clear" w:color="auto" w:fill="FFFFFF"/>
        <w:spacing w:before="90" w:after="90" w:line="240" w:lineRule="auto"/>
        <w:rPr>
          <w:rFonts w:eastAsia="Times New Roman" w:cs="Times New Roman"/>
          <w:color w:val="1D2129"/>
          <w:sz w:val="24"/>
          <w:szCs w:val="24"/>
          <w:lang w:eastAsia="pl-PL"/>
        </w:rPr>
      </w:pPr>
      <w:r w:rsidRPr="00EA3DFF">
        <w:rPr>
          <w:rFonts w:eastAsia="Times New Roman" w:cs="Times New Roman"/>
          <w:b/>
          <w:bCs/>
          <w:color w:val="1D2129"/>
          <w:sz w:val="24"/>
          <w:szCs w:val="24"/>
          <w:lang w:eastAsia="pl-PL"/>
        </w:rPr>
        <w:t>Bielsko-Biała: 16-22.08.2019</w:t>
      </w:r>
    </w:p>
    <w:p w:rsidR="00EA3DFF" w:rsidRPr="00EA3DFF" w:rsidRDefault="00EA3DFF" w:rsidP="00EA3DFF">
      <w:pPr>
        <w:numPr>
          <w:ilvl w:val="0"/>
          <w:numId w:val="1"/>
        </w:numPr>
        <w:shd w:val="clear" w:color="auto" w:fill="FFFFFF"/>
        <w:spacing w:before="90" w:after="9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Szczecin: 24-26.09.2019 ; 15-17.10.2019 oraz 5-7.11.2019 (3 zjazdy trzy dniowe)</w:t>
      </w:r>
    </w:p>
    <w:p w:rsidR="00EA3DFF" w:rsidRPr="00EA3DFF" w:rsidRDefault="00EA3DFF" w:rsidP="00EA3DFF">
      <w:pPr>
        <w:shd w:val="clear" w:color="auto" w:fill="FFFFFF"/>
        <w:spacing w:before="100" w:beforeAutospacing="1" w:after="9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W przypadku zebrania grupy 17-20 osobowej </w:t>
      </w:r>
      <w:r w:rsidRPr="00EA3DFF">
        <w:rPr>
          <w:rFonts w:eastAsia="Times New Roman" w:cs="Times New Roman"/>
          <w:b/>
          <w:bCs/>
          <w:color w:val="222222"/>
          <w:sz w:val="24"/>
          <w:szCs w:val="24"/>
          <w:u w:val="single"/>
          <w:lang w:eastAsia="pl-PL"/>
        </w:rPr>
        <w:t>przez Państwa, takie szkolenia mogą odbyć się w wybranej przez Państwa lokalizacji oraz terminie (do wybory 1 zjazd 7 dniowy lub 3 zjazdy 3 dniowe).</w:t>
      </w:r>
    </w:p>
    <w:bookmarkEnd w:id="0"/>
    <w:p w:rsidR="00EA3DFF" w:rsidRPr="00EA3DFF" w:rsidRDefault="00EA3DFF" w:rsidP="00EA3DFF">
      <w:pPr>
        <w:shd w:val="clear" w:color="auto" w:fill="FFFFFF"/>
        <w:spacing w:before="100" w:beforeAutospacing="1" w:after="9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color w:val="1D2129"/>
          <w:sz w:val="24"/>
          <w:szCs w:val="24"/>
          <w:lang w:eastAsia="pl-PL"/>
        </w:rPr>
        <w:t>Zajęcia prowadzone będą przez wysoko wykwalifikowaną kadrę trenerską, w tym praktyków – aktywnych i byłych dyrektorów szkół, znających specyfikę i perspektywę pracy w placówkach oświatowych, szczegółowy program szkoleń – dostosowany do potrzeb i oczekiwań uczestników.</w:t>
      </w:r>
    </w:p>
    <w:p w:rsidR="00EA3DFF" w:rsidRPr="00EA3DFF" w:rsidRDefault="00EA3DFF" w:rsidP="00EA3DFF">
      <w:pPr>
        <w:shd w:val="clear" w:color="auto" w:fill="FFFFFF"/>
        <w:spacing w:before="100" w:beforeAutospacing="1" w:after="9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color w:val="1D2129"/>
          <w:sz w:val="24"/>
          <w:szCs w:val="24"/>
          <w:lang w:eastAsia="pl-PL"/>
        </w:rPr>
        <w:t>Uczestnicy zobowiązani są do udziału w min. 85% zajęć stacjonarnych.</w:t>
      </w:r>
    </w:p>
    <w:p w:rsidR="00EA3DFF" w:rsidRPr="00EA3DFF" w:rsidRDefault="00EA3DFF" w:rsidP="00EA3DFF">
      <w:pPr>
        <w:shd w:val="clear" w:color="auto" w:fill="FFFFFF"/>
        <w:spacing w:before="100" w:beforeAutospacing="1" w:after="9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b/>
          <w:bCs/>
          <w:color w:val="1D2129"/>
          <w:sz w:val="24"/>
          <w:szCs w:val="24"/>
          <w:lang w:eastAsia="pl-PL"/>
        </w:rPr>
        <w:t>Uczestnicy mają zapewnione przez Organizatora:</w:t>
      </w:r>
    </w:p>
    <w:p w:rsidR="00EA3DFF" w:rsidRPr="00EA3DFF" w:rsidRDefault="00EA3DFF" w:rsidP="00EA3DFF">
      <w:pPr>
        <w:shd w:val="clear" w:color="auto" w:fill="FFFFFF"/>
        <w:spacing w:after="0" w:line="240" w:lineRule="auto"/>
        <w:ind w:left="945" w:hanging="36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color w:val="000000"/>
          <w:sz w:val="24"/>
          <w:szCs w:val="24"/>
          <w:lang w:eastAsia="pl-PL"/>
        </w:rPr>
        <w:t>· lunch i przerwy kawowe,</w:t>
      </w:r>
    </w:p>
    <w:p w:rsidR="00EA3DFF" w:rsidRPr="00EA3DFF" w:rsidRDefault="00EA3DFF" w:rsidP="00EA3DFF">
      <w:pPr>
        <w:shd w:val="clear" w:color="auto" w:fill="FFFFFF"/>
        <w:spacing w:after="0" w:line="240" w:lineRule="auto"/>
        <w:ind w:left="945" w:hanging="36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color w:val="000000"/>
          <w:sz w:val="24"/>
          <w:szCs w:val="24"/>
          <w:lang w:eastAsia="pl-PL"/>
        </w:rPr>
        <w:t>· nocleg ze śniadaniem i kolacją - dla osób mieszkających poza miejscem szkolenia,</w:t>
      </w:r>
    </w:p>
    <w:p w:rsidR="00EA3DFF" w:rsidRPr="00EA3DFF" w:rsidRDefault="00EA3DFF" w:rsidP="00EA3DFF">
      <w:pPr>
        <w:shd w:val="clear" w:color="auto" w:fill="FFFFFF"/>
        <w:spacing w:after="0" w:line="240" w:lineRule="auto"/>
        <w:ind w:left="945" w:hanging="36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color w:val="000000"/>
          <w:sz w:val="24"/>
          <w:szCs w:val="24"/>
          <w:lang w:eastAsia="pl-PL"/>
        </w:rPr>
        <w:t>· dostęp do panelu e-learningowego,</w:t>
      </w:r>
    </w:p>
    <w:p w:rsidR="00EA3DFF" w:rsidRPr="00EA3DFF" w:rsidRDefault="00EA3DFF" w:rsidP="00EA3DFF">
      <w:pPr>
        <w:shd w:val="clear" w:color="auto" w:fill="FFFFFF"/>
        <w:spacing w:after="0" w:line="240" w:lineRule="auto"/>
        <w:ind w:left="945" w:hanging="36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color w:val="000000"/>
          <w:sz w:val="24"/>
          <w:szCs w:val="24"/>
          <w:lang w:eastAsia="pl-PL"/>
        </w:rPr>
        <w:t>· certyfikat potwierdzający ukończenie szkolenia,</w:t>
      </w:r>
    </w:p>
    <w:p w:rsidR="00EA3DFF" w:rsidRPr="00EA3DFF" w:rsidRDefault="00EA3DFF" w:rsidP="00EA3DFF">
      <w:pPr>
        <w:shd w:val="clear" w:color="auto" w:fill="FFFFFF"/>
        <w:spacing w:after="0" w:line="240" w:lineRule="auto"/>
        <w:ind w:left="945" w:hanging="36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color w:val="000000"/>
          <w:sz w:val="24"/>
          <w:szCs w:val="24"/>
          <w:lang w:eastAsia="pl-PL"/>
        </w:rPr>
        <w:t>· doradztwo indywidualne i grupowe w czasie trwania całego procesu wspomagania.</w:t>
      </w:r>
    </w:p>
    <w:p w:rsidR="00EA3DFF" w:rsidRPr="00EA3DFF" w:rsidRDefault="00EA3DFF" w:rsidP="00EA3DF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color w:val="000000"/>
          <w:sz w:val="24"/>
          <w:szCs w:val="24"/>
          <w:lang w:eastAsia="pl-PL"/>
        </w:rPr>
        <w:br/>
        <w:t>Regulamin oraz dokumenty rekrutacyjne znajdują się w załączniku – skan dokumentów należy przesłać na ten adres mailowy.</w:t>
      </w:r>
    </w:p>
    <w:p w:rsidR="00EA3DFF" w:rsidRPr="00EA3DFF" w:rsidRDefault="00EA3DFF" w:rsidP="00EA3DF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color w:val="000000"/>
          <w:sz w:val="24"/>
          <w:szCs w:val="24"/>
          <w:lang w:eastAsia="pl-PL"/>
        </w:rPr>
        <w:t> </w:t>
      </w:r>
    </w:p>
    <w:p w:rsidR="00EA3DFF" w:rsidRPr="00EA3DFF" w:rsidRDefault="00EA3DFF" w:rsidP="00EA3DF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color w:val="000000"/>
          <w:sz w:val="24"/>
          <w:szCs w:val="24"/>
          <w:lang w:eastAsia="pl-PL"/>
        </w:rPr>
        <w:t>Termin zgłoszeń: do 2 tygodni przed rozpoczęciem danego szkolenia.</w:t>
      </w:r>
    </w:p>
    <w:p w:rsidR="00EA3DFF" w:rsidRPr="00EA3DFF" w:rsidRDefault="00EA3DFF" w:rsidP="00EA3DFF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A3DFF">
        <w:rPr>
          <w:rFonts w:eastAsia="Times New Roman" w:cs="Times New Roman"/>
          <w:color w:val="000000"/>
          <w:sz w:val="24"/>
          <w:szCs w:val="24"/>
          <w:lang w:eastAsia="pl-PL"/>
        </w:rPr>
        <w:t> </w:t>
      </w:r>
    </w:p>
    <w:p w:rsidR="00C9666B" w:rsidRPr="00EA3DFF" w:rsidRDefault="00C9666B" w:rsidP="00EA3DFF">
      <w:pPr>
        <w:pStyle w:val="Bezodstpw"/>
        <w:rPr>
          <w:sz w:val="24"/>
          <w:szCs w:val="24"/>
        </w:rPr>
      </w:pPr>
    </w:p>
    <w:sectPr w:rsidR="00C9666B" w:rsidRPr="00EA3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425F9"/>
    <w:multiLevelType w:val="multilevel"/>
    <w:tmpl w:val="13FC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FF"/>
    <w:rsid w:val="00C9666B"/>
    <w:rsid w:val="00EA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D310"/>
  <w15:chartTrackingRefBased/>
  <w15:docId w15:val="{2273F353-B798-4E2B-8B47-F334CF46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1601410200975821327m-2004670990134516428gmail-m8768458267207767731gmail-m9186587648824710399gmail-m-7680202775586121461gmail-m3400383058425541825gmail-m7425174360419785015gmail-m-2262168656889164219m-1770303697376950574gmail-m-359898126334857">
    <w:name w:val="m1601410200975821327m-2004670990134516428gmail-m8768458267207767731gmail-m9186587648824710399gmail-m-7680202775586121461gmail-m3400383058425541825gmail-m7425174360419785015gmail-m-2262168656889164219m-1770303697376950574gmail-m-359898126334857"/>
    <w:basedOn w:val="Domylnaczcionkaakapitu"/>
    <w:rsid w:val="00EA3DFF"/>
  </w:style>
  <w:style w:type="paragraph" w:styleId="Bezodstpw">
    <w:name w:val="No Spacing"/>
    <w:uiPriority w:val="1"/>
    <w:qFormat/>
    <w:rsid w:val="00EA3D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2019-07-24T07:03:00Z</dcterms:created>
  <dcterms:modified xsi:type="dcterms:W3CDTF">2019-07-24T07:09:00Z</dcterms:modified>
</cp:coreProperties>
</file>