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87" w:rsidRPr="00A37B87" w:rsidRDefault="00A37B87" w:rsidP="00A37B87">
      <w:pPr>
        <w:spacing w:after="120" w:line="240" w:lineRule="auto"/>
        <w:jc w:val="center"/>
        <w:rPr>
          <w:b/>
          <w:lang w:val="pl-PL"/>
        </w:rPr>
      </w:pPr>
      <w:r w:rsidRPr="00A37B87">
        <w:rPr>
          <w:b/>
          <w:lang w:val="pl-PL"/>
        </w:rPr>
        <w:t xml:space="preserve">WSKAZÓWKI DLA UCZESTNIKÓW </w:t>
      </w:r>
      <w:r w:rsidR="008350A1">
        <w:rPr>
          <w:b/>
          <w:lang w:val="pl-PL"/>
        </w:rPr>
        <w:t>X</w:t>
      </w:r>
      <w:r w:rsidRPr="00A37B87">
        <w:rPr>
          <w:b/>
          <w:lang w:val="pl-PL"/>
        </w:rPr>
        <w:t xml:space="preserve"> EDYCJI</w:t>
      </w:r>
      <w:r w:rsidR="008631DB">
        <w:rPr>
          <w:b/>
          <w:lang w:val="pl-PL"/>
        </w:rPr>
        <w:t xml:space="preserve"> (201</w:t>
      </w:r>
      <w:r w:rsidR="00555F49">
        <w:rPr>
          <w:b/>
          <w:lang w:val="pl-PL"/>
        </w:rPr>
        <w:t>8</w:t>
      </w:r>
      <w:r w:rsidR="008631DB">
        <w:rPr>
          <w:b/>
          <w:lang w:val="pl-PL"/>
        </w:rPr>
        <w:t>/201</w:t>
      </w:r>
      <w:r w:rsidR="00555F49">
        <w:rPr>
          <w:b/>
          <w:lang w:val="pl-PL"/>
        </w:rPr>
        <w:t>9</w:t>
      </w:r>
      <w:r w:rsidR="008631DB">
        <w:rPr>
          <w:b/>
          <w:lang w:val="pl-PL"/>
        </w:rPr>
        <w:t>)</w:t>
      </w:r>
    </w:p>
    <w:p w:rsidR="00A37B87" w:rsidRPr="00A37B87" w:rsidRDefault="00A37B87" w:rsidP="00A37B87">
      <w:pPr>
        <w:spacing w:after="120" w:line="240" w:lineRule="auto"/>
        <w:jc w:val="center"/>
        <w:rPr>
          <w:b/>
          <w:lang w:val="pl-PL"/>
        </w:rPr>
      </w:pPr>
      <w:r w:rsidRPr="00A37B87">
        <w:rPr>
          <w:b/>
          <w:lang w:val="pl-PL"/>
        </w:rPr>
        <w:t xml:space="preserve">OGÓLNOPOLSKIEGO KONKURSU </w:t>
      </w:r>
      <w:r w:rsidRPr="00A37B87">
        <w:rPr>
          <w:rFonts w:ascii="Times New Roman" w:hAnsi="Times New Roman" w:cs="Times New Roman"/>
          <w:b/>
          <w:lang w:val="pl-PL"/>
        </w:rPr>
        <w:t>WIEDZY O CZASACH I OSOBIE KAROLA WOJTYŁY – JANA PAWŁA II DLA UCZNIÓW GIMNAZJUM</w:t>
      </w:r>
      <w:r w:rsidRPr="00A37B87">
        <w:rPr>
          <w:b/>
          <w:lang w:val="pl-PL"/>
        </w:rPr>
        <w:t xml:space="preserve"> </w:t>
      </w:r>
      <w:r>
        <w:rPr>
          <w:b/>
          <w:lang w:val="pl-PL"/>
        </w:rPr>
        <w:t>„</w:t>
      </w:r>
      <w:r w:rsidRPr="00A37B87">
        <w:rPr>
          <w:b/>
          <w:lang w:val="pl-PL"/>
        </w:rPr>
        <w:t>PAPIEŻ SŁOWIANIN</w:t>
      </w:r>
      <w:r>
        <w:rPr>
          <w:b/>
          <w:lang w:val="pl-PL"/>
        </w:rPr>
        <w:t>”</w:t>
      </w:r>
    </w:p>
    <w:p w:rsidR="003D529C" w:rsidRDefault="00A37B87" w:rsidP="00A37B87">
      <w:pPr>
        <w:spacing w:after="120" w:line="240" w:lineRule="auto"/>
        <w:jc w:val="center"/>
        <w:rPr>
          <w:b/>
          <w:lang w:val="pl-PL"/>
        </w:rPr>
      </w:pPr>
      <w:r w:rsidRPr="00A37B87">
        <w:rPr>
          <w:b/>
          <w:lang w:val="pl-PL"/>
        </w:rPr>
        <w:t>I ICH OPIEKUNÓW</w:t>
      </w:r>
    </w:p>
    <w:p w:rsidR="00A37B87" w:rsidRDefault="00A37B87" w:rsidP="00A37B87">
      <w:pPr>
        <w:spacing w:after="120" w:line="240" w:lineRule="auto"/>
        <w:jc w:val="center"/>
        <w:rPr>
          <w:b/>
          <w:lang w:val="pl-PL"/>
        </w:rPr>
      </w:pPr>
    </w:p>
    <w:p w:rsidR="00A37B87" w:rsidRDefault="00A37B87" w:rsidP="00A37B87">
      <w:pPr>
        <w:spacing w:after="120" w:line="240" w:lineRule="auto"/>
        <w:jc w:val="both"/>
        <w:rPr>
          <w:b/>
          <w:lang w:val="pl-PL"/>
        </w:rPr>
      </w:pPr>
      <w:r>
        <w:rPr>
          <w:b/>
          <w:lang w:val="pl-PL"/>
        </w:rPr>
        <w:t>Drodzy Uczestnicy, Szanowni Państwo Opiekunowie,</w:t>
      </w:r>
    </w:p>
    <w:p w:rsidR="00A37B87" w:rsidRDefault="00A37B87" w:rsidP="00A37B87">
      <w:pPr>
        <w:spacing w:after="120" w:line="240" w:lineRule="auto"/>
        <w:jc w:val="both"/>
        <w:rPr>
          <w:b/>
          <w:lang w:val="pl-PL"/>
        </w:rPr>
      </w:pPr>
    </w:p>
    <w:p w:rsidR="00A37B87" w:rsidRDefault="008D77CD" w:rsidP="00A37B87">
      <w:pPr>
        <w:spacing w:after="120" w:line="240" w:lineRule="auto"/>
        <w:jc w:val="both"/>
        <w:rPr>
          <w:lang w:val="pl-PL"/>
        </w:rPr>
      </w:pPr>
      <w:r>
        <w:rPr>
          <w:lang w:val="pl-PL"/>
        </w:rPr>
        <w:t>już po raz dzie</w:t>
      </w:r>
      <w:r w:rsidR="00555F49">
        <w:rPr>
          <w:lang w:val="pl-PL"/>
        </w:rPr>
        <w:t>s</w:t>
      </w:r>
      <w:r>
        <w:rPr>
          <w:lang w:val="pl-PL"/>
        </w:rPr>
        <w:t>iąt</w:t>
      </w:r>
      <w:r w:rsidR="00A37B87">
        <w:rPr>
          <w:lang w:val="pl-PL"/>
        </w:rPr>
        <w:t>y młodzież gimnazjalna</w:t>
      </w:r>
      <w:r w:rsidR="00555F49">
        <w:rPr>
          <w:lang w:val="pl-PL"/>
        </w:rPr>
        <w:t xml:space="preserve"> (dokładniej – ostatnich klas gimnazjum)</w:t>
      </w:r>
      <w:r w:rsidR="00A37B87">
        <w:rPr>
          <w:lang w:val="pl-PL"/>
        </w:rPr>
        <w:t xml:space="preserve"> całej Polski staje do udziału w Konkursie „Papież Słowianin”. Jak wskazuje pełna nazwa konkursu, dotyczy on nie tylko, choć przede wszystkim</w:t>
      </w:r>
      <w:r w:rsidR="000678CE">
        <w:rPr>
          <w:lang w:val="pl-PL"/>
        </w:rPr>
        <w:t>,</w:t>
      </w:r>
      <w:r w:rsidR="00A37B87">
        <w:rPr>
          <w:lang w:val="pl-PL"/>
        </w:rPr>
        <w:t xml:space="preserve"> osoby naszego Wielkiego Rodaka i Męża Kościoła, </w:t>
      </w:r>
      <w:r w:rsidR="00D856E3">
        <w:rPr>
          <w:lang w:val="pl-PL"/>
        </w:rPr>
        <w:t>ale także czasów, w </w:t>
      </w:r>
      <w:r w:rsidR="00A37B87">
        <w:rPr>
          <w:lang w:val="pl-PL"/>
        </w:rPr>
        <w:t>jakim przypadło mu pełnić swoją misję. To ogromny</w:t>
      </w:r>
      <w:r w:rsidR="009D76A9">
        <w:rPr>
          <w:lang w:val="pl-PL"/>
        </w:rPr>
        <w:t xml:space="preserve"> obszar wiedzy, i to różnorodnej, do zgłębienia, gdy się weźmie pod uwagę bardzo bogatą osobowość Papieża z Polski oraz rozległość odniesień, jakie związane są z pełnieniem powszechnej posługi pasterskiej.</w:t>
      </w:r>
    </w:p>
    <w:p w:rsidR="009D76A9" w:rsidRDefault="009D76A9" w:rsidP="00A37B87">
      <w:pPr>
        <w:spacing w:after="120" w:line="240" w:lineRule="auto"/>
        <w:jc w:val="both"/>
        <w:rPr>
          <w:lang w:val="pl-PL"/>
        </w:rPr>
      </w:pPr>
      <w:r>
        <w:rPr>
          <w:lang w:val="pl-PL"/>
        </w:rPr>
        <w:tab/>
        <w:t xml:space="preserve">Od kilku dobrych lat, z myślą o młodych uczestnikach konkursu, przyjęliśmy jako dobrze sprawdzającą się praktykę, </w:t>
      </w:r>
      <w:r w:rsidRPr="00597B47">
        <w:rPr>
          <w:b/>
          <w:lang w:val="pl-PL"/>
        </w:rPr>
        <w:t>by kolejne edycje konkursu orientować tematycznie</w:t>
      </w:r>
      <w:r>
        <w:rPr>
          <w:lang w:val="pl-PL"/>
        </w:rPr>
        <w:t>. Zbyt wielka ogólność tematów pytań konkursowych prowadziła do schematyzmu, szablonowości, a z czasem – wyczerpania, bo ileż można tylko ogólnie</w:t>
      </w:r>
      <w:r w:rsidR="00680FB5">
        <w:rPr>
          <w:lang w:val="pl-PL"/>
        </w:rPr>
        <w:t xml:space="preserve"> i czysto faktograficznie</w:t>
      </w:r>
      <w:r w:rsidR="000678CE">
        <w:rPr>
          <w:lang w:val="pl-PL"/>
        </w:rPr>
        <w:t xml:space="preserve"> i biograficznie</w:t>
      </w:r>
      <w:r w:rsidR="00680FB5">
        <w:rPr>
          <w:lang w:val="pl-PL"/>
        </w:rPr>
        <w:t>. Chodziło także o to, by sięgnąć nieco głębiej</w:t>
      </w:r>
      <w:r w:rsidR="006C143F">
        <w:rPr>
          <w:lang w:val="pl-PL"/>
        </w:rPr>
        <w:t>, aby tym samym lepiej poznać osobę Karola Wojtyły – Jana Pawła II i jego dokonania.</w:t>
      </w:r>
    </w:p>
    <w:p w:rsidR="00515844" w:rsidRDefault="006C143F" w:rsidP="006C143F">
      <w:pPr>
        <w:spacing w:after="120" w:line="240" w:lineRule="auto"/>
        <w:jc w:val="both"/>
        <w:rPr>
          <w:lang w:val="pl-PL"/>
        </w:rPr>
      </w:pPr>
      <w:r>
        <w:rPr>
          <w:lang w:val="pl-PL"/>
        </w:rPr>
        <w:tab/>
        <w:t xml:space="preserve">Tegoroczna </w:t>
      </w:r>
      <w:r w:rsidR="008D77CD">
        <w:rPr>
          <w:lang w:val="pl-PL"/>
        </w:rPr>
        <w:t>X</w:t>
      </w:r>
      <w:r>
        <w:rPr>
          <w:lang w:val="pl-PL"/>
        </w:rPr>
        <w:t xml:space="preserve"> edycja naszego konkursu, zatytułowana: </w:t>
      </w:r>
      <w:r w:rsidR="008D77CD" w:rsidRPr="008D77CD">
        <w:rPr>
          <w:b/>
          <w:lang w:val="pl-PL"/>
        </w:rPr>
        <w:t xml:space="preserve">Św. Jan Paweł II – </w:t>
      </w:r>
      <w:r w:rsidR="00555F49" w:rsidRPr="00F0018B">
        <w:rPr>
          <w:b/>
          <w:sz w:val="24"/>
          <w:szCs w:val="24"/>
          <w:lang w:val="pl-PL"/>
        </w:rPr>
        <w:t>promotor dialogu ekumenicznego i międzyreligijnego</w:t>
      </w:r>
      <w:r w:rsidR="008D77CD">
        <w:rPr>
          <w:b/>
          <w:lang w:val="pl-PL"/>
        </w:rPr>
        <w:t xml:space="preserve">, </w:t>
      </w:r>
      <w:r w:rsidR="008D77CD" w:rsidRPr="008D77CD">
        <w:rPr>
          <w:lang w:val="pl-PL"/>
        </w:rPr>
        <w:t>świadomie</w:t>
      </w:r>
      <w:r w:rsidR="008D77CD">
        <w:rPr>
          <w:lang w:val="pl-PL"/>
        </w:rPr>
        <w:t xml:space="preserve"> </w:t>
      </w:r>
      <w:r w:rsidR="00555F49">
        <w:rPr>
          <w:lang w:val="pl-PL"/>
        </w:rPr>
        <w:t xml:space="preserve">zawęża obszar badawczy jego uczestników do problematyki tyleż interesującej i ważnej, co zarazem </w:t>
      </w:r>
      <w:r w:rsidR="00555F49" w:rsidRPr="00515844">
        <w:rPr>
          <w:b/>
          <w:lang w:val="pl-PL"/>
        </w:rPr>
        <w:t>wymagającej prawdziwego ducha</w:t>
      </w:r>
      <w:r w:rsidR="00C17732" w:rsidRPr="00515844">
        <w:rPr>
          <w:b/>
          <w:lang w:val="pl-PL"/>
        </w:rPr>
        <w:t xml:space="preserve"> tropiciela</w:t>
      </w:r>
      <w:r w:rsidR="00FB6A06">
        <w:rPr>
          <w:lang w:val="pl-PL"/>
        </w:rPr>
        <w:t>.</w:t>
      </w:r>
    </w:p>
    <w:p w:rsidR="00515844" w:rsidRDefault="00C17732" w:rsidP="00515844">
      <w:pPr>
        <w:spacing w:after="120" w:line="240" w:lineRule="auto"/>
        <w:ind w:firstLine="708"/>
        <w:jc w:val="both"/>
        <w:rPr>
          <w:lang w:val="pl-PL"/>
        </w:rPr>
      </w:pPr>
      <w:r>
        <w:rPr>
          <w:lang w:val="pl-PL"/>
        </w:rPr>
        <w:t>Od początku, od następnego dnia po swoim wyborze na S</w:t>
      </w:r>
      <w:r w:rsidR="00D856E3">
        <w:rPr>
          <w:lang w:val="pl-PL"/>
        </w:rPr>
        <w:t>tolicę Piotrową, Jan Paweł II w </w:t>
      </w:r>
      <w:r>
        <w:rPr>
          <w:lang w:val="pl-PL"/>
        </w:rPr>
        <w:t>orędziu do kardynałów i w jakimś sensie – pierwszym orędziu „</w:t>
      </w:r>
      <w:proofErr w:type="spellStart"/>
      <w:r>
        <w:rPr>
          <w:lang w:val="pl-PL"/>
        </w:rPr>
        <w:t>Ur</w:t>
      </w:r>
      <w:r w:rsidR="00D856E3">
        <w:rPr>
          <w:lang w:val="pl-PL"/>
        </w:rPr>
        <w:t>bi</w:t>
      </w:r>
      <w:proofErr w:type="spellEnd"/>
      <w:r w:rsidR="00D856E3">
        <w:rPr>
          <w:lang w:val="pl-PL"/>
        </w:rPr>
        <w:t xml:space="preserve"> et </w:t>
      </w:r>
      <w:proofErr w:type="spellStart"/>
      <w:r w:rsidR="00D856E3">
        <w:rPr>
          <w:lang w:val="pl-PL"/>
        </w:rPr>
        <w:t>Orbi</w:t>
      </w:r>
      <w:proofErr w:type="spellEnd"/>
      <w:r w:rsidR="00D856E3">
        <w:rPr>
          <w:lang w:val="pl-PL"/>
        </w:rPr>
        <w:t xml:space="preserve"> do całego Kościoła i </w:t>
      </w:r>
      <w:r>
        <w:rPr>
          <w:lang w:val="pl-PL"/>
        </w:rPr>
        <w:t>świata, napisanym własnoręcznie w języku łacińskim i w takimż języku wygłoszonym (zob. pierwszy punkt</w:t>
      </w:r>
      <w:r w:rsidR="00E07494">
        <w:rPr>
          <w:lang w:val="pl-PL"/>
        </w:rPr>
        <w:t xml:space="preserve"> Literatury Obowiązkowej pierwszego tematu), jeszcze przed rozwiązaniem konklawe (co było precedensem), mówił o doniosłości sprawy ekumenizmu, „o której nie wolno Nam o niej milczeć”. </w:t>
      </w:r>
    </w:p>
    <w:p w:rsidR="00B76C80" w:rsidRDefault="00E07494" w:rsidP="00515844">
      <w:pPr>
        <w:spacing w:after="120" w:line="240" w:lineRule="auto"/>
        <w:ind w:firstLine="709"/>
        <w:jc w:val="both"/>
        <w:rPr>
          <w:lang w:val="pl-PL"/>
        </w:rPr>
      </w:pPr>
      <w:r>
        <w:rPr>
          <w:lang w:val="pl-PL"/>
        </w:rPr>
        <w:t>Do tej sprawy Papież wracał ciągle, nie tylko</w:t>
      </w:r>
      <w:r w:rsidR="00D654EB">
        <w:rPr>
          <w:lang w:val="pl-PL"/>
        </w:rPr>
        <w:t xml:space="preserve"> w pierwszej </w:t>
      </w:r>
      <w:r w:rsidR="00515844">
        <w:rPr>
          <w:lang w:val="pl-PL"/>
        </w:rPr>
        <w:t xml:space="preserve">– </w:t>
      </w:r>
      <w:r w:rsidR="00D654EB">
        <w:rPr>
          <w:lang w:val="pl-PL"/>
        </w:rPr>
        <w:t>w historii encyklik</w:t>
      </w:r>
      <w:r w:rsidR="00515844">
        <w:rPr>
          <w:lang w:val="pl-PL"/>
        </w:rPr>
        <w:t>,</w:t>
      </w:r>
      <w:r w:rsidR="00D654EB">
        <w:rPr>
          <w:lang w:val="pl-PL"/>
        </w:rPr>
        <w:t xml:space="preserve"> encyklice</w:t>
      </w:r>
      <w:r w:rsidR="00515844">
        <w:rPr>
          <w:lang w:val="pl-PL"/>
        </w:rPr>
        <w:t>,</w:t>
      </w:r>
      <w:r w:rsidR="00D654EB">
        <w:rPr>
          <w:lang w:val="pl-PL"/>
        </w:rPr>
        <w:t xml:space="preserve"> poświęconej w całości sprawie ekumenizmu (Encyklika </w:t>
      </w:r>
      <w:r w:rsidR="00D654EB" w:rsidRPr="00D654EB">
        <w:rPr>
          <w:b/>
          <w:lang w:val="pl-PL"/>
        </w:rPr>
        <w:t>„</w:t>
      </w:r>
      <w:proofErr w:type="spellStart"/>
      <w:r w:rsidR="00D654EB" w:rsidRPr="00D654EB">
        <w:rPr>
          <w:b/>
          <w:lang w:val="pl-PL"/>
        </w:rPr>
        <w:t>Ut</w:t>
      </w:r>
      <w:proofErr w:type="spellEnd"/>
      <w:r w:rsidR="00D654EB" w:rsidRPr="00D654EB">
        <w:rPr>
          <w:b/>
          <w:lang w:val="pl-PL"/>
        </w:rPr>
        <w:t xml:space="preserve"> </w:t>
      </w:r>
      <w:proofErr w:type="spellStart"/>
      <w:r w:rsidR="00D654EB" w:rsidRPr="00D654EB">
        <w:rPr>
          <w:b/>
          <w:lang w:val="pl-PL"/>
        </w:rPr>
        <w:t>unum</w:t>
      </w:r>
      <w:proofErr w:type="spellEnd"/>
      <w:r w:rsidR="00D654EB" w:rsidRPr="00D654EB">
        <w:rPr>
          <w:b/>
          <w:lang w:val="pl-PL"/>
        </w:rPr>
        <w:t xml:space="preserve"> </w:t>
      </w:r>
      <w:proofErr w:type="spellStart"/>
      <w:r w:rsidR="00D654EB" w:rsidRPr="00D654EB">
        <w:rPr>
          <w:b/>
          <w:lang w:val="pl-PL"/>
        </w:rPr>
        <w:t>sint</w:t>
      </w:r>
      <w:proofErr w:type="spellEnd"/>
      <w:r w:rsidR="00D654EB">
        <w:rPr>
          <w:b/>
          <w:lang w:val="pl-PL"/>
        </w:rPr>
        <w:t>”</w:t>
      </w:r>
      <w:r w:rsidR="00D654EB">
        <w:rPr>
          <w:lang w:val="pl-PL"/>
        </w:rPr>
        <w:t xml:space="preserve"> z 1995 roku), </w:t>
      </w:r>
      <w:r w:rsidR="00515844">
        <w:rPr>
          <w:lang w:val="pl-PL"/>
        </w:rPr>
        <w:t xml:space="preserve">lecz </w:t>
      </w:r>
      <w:r w:rsidR="00D654EB">
        <w:rPr>
          <w:lang w:val="pl-PL"/>
        </w:rPr>
        <w:t xml:space="preserve">także </w:t>
      </w:r>
      <w:r w:rsidR="00515844">
        <w:rPr>
          <w:lang w:val="pl-PL"/>
        </w:rPr>
        <w:t xml:space="preserve">(już!) </w:t>
      </w:r>
      <w:r w:rsidR="00D654EB">
        <w:rPr>
          <w:lang w:val="pl-PL"/>
        </w:rPr>
        <w:t>w pierwszej, programowej (co nie mogło dziwić nikogo po orędziu z Kaplicy Sykstyńskiej) encyklice pontyfikatu (Encyklika „</w:t>
      </w:r>
      <w:proofErr w:type="spellStart"/>
      <w:r w:rsidR="00D654EB" w:rsidRPr="00D654EB">
        <w:rPr>
          <w:b/>
          <w:lang w:val="pl-PL"/>
        </w:rPr>
        <w:t>Redemptor</w:t>
      </w:r>
      <w:proofErr w:type="spellEnd"/>
      <w:r w:rsidR="00D654EB" w:rsidRPr="00D654EB">
        <w:rPr>
          <w:b/>
          <w:lang w:val="pl-PL"/>
        </w:rPr>
        <w:t xml:space="preserve"> </w:t>
      </w:r>
      <w:proofErr w:type="spellStart"/>
      <w:r w:rsidR="00D654EB" w:rsidRPr="00D654EB">
        <w:rPr>
          <w:b/>
          <w:lang w:val="pl-PL"/>
        </w:rPr>
        <w:t>hominis</w:t>
      </w:r>
      <w:proofErr w:type="spellEnd"/>
      <w:r w:rsidR="00D654EB">
        <w:rPr>
          <w:b/>
          <w:lang w:val="pl-PL"/>
        </w:rPr>
        <w:t>”</w:t>
      </w:r>
      <w:r w:rsidR="00D654EB">
        <w:rPr>
          <w:lang w:val="pl-PL"/>
        </w:rPr>
        <w:t xml:space="preserve"> z 1979 roku). Wątki ekumeniczne (sprawa jedności chrześcijan </w:t>
      </w:r>
      <w:r w:rsidR="00BB608F">
        <w:rPr>
          <w:lang w:val="pl-PL"/>
        </w:rPr>
        <w:t>oraz jedności</w:t>
      </w:r>
      <w:r w:rsidR="00D654EB">
        <w:rPr>
          <w:lang w:val="pl-PL"/>
        </w:rPr>
        <w:t xml:space="preserve"> ludzi wszystkich kultur i religii</w:t>
      </w:r>
      <w:r w:rsidR="00BB608F">
        <w:rPr>
          <w:lang w:val="pl-PL"/>
        </w:rPr>
        <w:t xml:space="preserve"> – zob. przemówienia na forum ONZ z 1980 i 1995 roku</w:t>
      </w:r>
      <w:r w:rsidR="00D654EB">
        <w:rPr>
          <w:lang w:val="pl-PL"/>
        </w:rPr>
        <w:t>)</w:t>
      </w:r>
      <w:r w:rsidR="00BB608F">
        <w:rPr>
          <w:lang w:val="pl-PL"/>
        </w:rPr>
        <w:t xml:space="preserve"> pojawiały się także w innych encyklikach i wypowiedziach. Poszukiwanie tych wątków może okazać się prawdziwą przygodą badawczą.</w:t>
      </w:r>
    </w:p>
    <w:p w:rsidR="00515844" w:rsidRDefault="00B76C80" w:rsidP="006C143F">
      <w:pPr>
        <w:spacing w:after="120" w:line="240" w:lineRule="auto"/>
        <w:jc w:val="both"/>
        <w:rPr>
          <w:lang w:val="pl-PL"/>
        </w:rPr>
      </w:pPr>
      <w:r>
        <w:rPr>
          <w:lang w:val="pl-PL"/>
        </w:rPr>
        <w:tab/>
      </w:r>
      <w:r w:rsidR="00F31E40">
        <w:rPr>
          <w:lang w:val="pl-PL"/>
        </w:rPr>
        <w:t xml:space="preserve">Uczestnikom </w:t>
      </w:r>
      <w:r w:rsidR="00FB6A06">
        <w:rPr>
          <w:lang w:val="pl-PL"/>
        </w:rPr>
        <w:t>X</w:t>
      </w:r>
      <w:r w:rsidR="00F31E40">
        <w:rPr>
          <w:lang w:val="pl-PL"/>
        </w:rPr>
        <w:t xml:space="preserve"> edycji konkursu proponujemy zatem, </w:t>
      </w:r>
      <w:r w:rsidR="00F31E40" w:rsidRPr="00B76C80">
        <w:rPr>
          <w:b/>
          <w:lang w:val="pl-PL"/>
        </w:rPr>
        <w:t>aby</w:t>
      </w:r>
      <w:r w:rsidR="00F31E40">
        <w:rPr>
          <w:lang w:val="pl-PL"/>
        </w:rPr>
        <w:t xml:space="preserve"> </w:t>
      </w:r>
      <w:r w:rsidR="00F31E40" w:rsidRPr="00B76C80">
        <w:rPr>
          <w:b/>
          <w:lang w:val="pl-PL"/>
        </w:rPr>
        <w:t>w lekturze – w swoich „małych badaniach” biografii i spuścizny Karola Wojtyły – Jana Pawła II,</w:t>
      </w:r>
      <w:r w:rsidR="00F31E40">
        <w:rPr>
          <w:lang w:val="pl-PL"/>
        </w:rPr>
        <w:t xml:space="preserve"> </w:t>
      </w:r>
      <w:r w:rsidR="00F31E40" w:rsidRPr="00B76C80">
        <w:rPr>
          <w:b/>
          <w:lang w:val="pl-PL"/>
        </w:rPr>
        <w:t xml:space="preserve">ze szczególną uwagą zwrócili spojrzenie na </w:t>
      </w:r>
      <w:r>
        <w:rPr>
          <w:b/>
          <w:lang w:val="pl-PL"/>
        </w:rPr>
        <w:t xml:space="preserve">obecne w nich </w:t>
      </w:r>
      <w:r w:rsidR="00F31E40" w:rsidRPr="00B76C80">
        <w:rPr>
          <w:b/>
          <w:lang w:val="pl-PL"/>
        </w:rPr>
        <w:t xml:space="preserve">tropy i ślady </w:t>
      </w:r>
      <w:r w:rsidR="00BB608F">
        <w:rPr>
          <w:b/>
          <w:lang w:val="pl-PL"/>
        </w:rPr>
        <w:t>ekumeniczne i spotkania z wyznawcami innych religii</w:t>
      </w:r>
      <w:r w:rsidR="00F31E40">
        <w:rPr>
          <w:lang w:val="pl-PL"/>
        </w:rPr>
        <w:t>.</w:t>
      </w:r>
    </w:p>
    <w:p w:rsidR="006C143F" w:rsidRDefault="00AA7CF4" w:rsidP="00515844">
      <w:pPr>
        <w:spacing w:after="120" w:line="240" w:lineRule="auto"/>
        <w:ind w:firstLine="708"/>
        <w:jc w:val="both"/>
        <w:rPr>
          <w:lang w:val="pl-PL"/>
        </w:rPr>
      </w:pPr>
      <w:r>
        <w:rPr>
          <w:lang w:val="pl-PL"/>
        </w:rPr>
        <w:t>N</w:t>
      </w:r>
      <w:r w:rsidR="00F31E40">
        <w:rPr>
          <w:lang w:val="pl-PL"/>
        </w:rPr>
        <w:t>iektóre z pozycji chcemy w</w:t>
      </w:r>
      <w:r>
        <w:rPr>
          <w:lang w:val="pl-PL"/>
        </w:rPr>
        <w:t xml:space="preserve">skazać, jako </w:t>
      </w:r>
      <w:r w:rsidR="00BB608F">
        <w:rPr>
          <w:lang w:val="pl-PL"/>
        </w:rPr>
        <w:t xml:space="preserve">przykłady </w:t>
      </w:r>
      <w:r>
        <w:rPr>
          <w:lang w:val="pl-PL"/>
        </w:rPr>
        <w:t>szczególnie warte zainteresowania</w:t>
      </w:r>
      <w:r w:rsidR="00B76C80">
        <w:rPr>
          <w:lang w:val="pl-PL"/>
        </w:rPr>
        <w:t>.</w:t>
      </w:r>
      <w:r>
        <w:rPr>
          <w:lang w:val="pl-PL"/>
        </w:rPr>
        <w:t xml:space="preserve"> </w:t>
      </w:r>
      <w:r w:rsidR="00BB608F">
        <w:rPr>
          <w:lang w:val="pl-PL"/>
        </w:rPr>
        <w:t>Takich śladów</w:t>
      </w:r>
      <w:r>
        <w:rPr>
          <w:lang w:val="pl-PL"/>
        </w:rPr>
        <w:t xml:space="preserve"> jest bowiem niezmiernie </w:t>
      </w:r>
      <w:r w:rsidR="00B76C80">
        <w:rPr>
          <w:lang w:val="pl-PL"/>
        </w:rPr>
        <w:t>mnog</w:t>
      </w:r>
      <w:r>
        <w:rPr>
          <w:lang w:val="pl-PL"/>
        </w:rPr>
        <w:t>o</w:t>
      </w:r>
      <w:r w:rsidR="00BB608F">
        <w:rPr>
          <w:lang w:val="pl-PL"/>
        </w:rPr>
        <w:t>.</w:t>
      </w:r>
      <w:r>
        <w:rPr>
          <w:lang w:val="pl-PL"/>
        </w:rPr>
        <w:t xml:space="preserve"> </w:t>
      </w:r>
      <w:r w:rsidR="00BB608F">
        <w:rPr>
          <w:lang w:val="pl-PL"/>
        </w:rPr>
        <w:t>N</w:t>
      </w:r>
      <w:r>
        <w:rPr>
          <w:lang w:val="pl-PL"/>
        </w:rPr>
        <w:t>ie wszystkie w takim samym stopniu mają wartość faktograficzną.</w:t>
      </w:r>
      <w:r w:rsidR="00F31E40">
        <w:rPr>
          <w:lang w:val="pl-PL"/>
        </w:rPr>
        <w:t xml:space="preserve"> </w:t>
      </w:r>
      <w:r w:rsidR="0087559B">
        <w:rPr>
          <w:lang w:val="pl-PL"/>
        </w:rPr>
        <w:t xml:space="preserve">Częściej dokumentują </w:t>
      </w:r>
      <w:r w:rsidR="0087559B" w:rsidRPr="00515844">
        <w:rPr>
          <w:b/>
          <w:lang w:val="pl-PL"/>
        </w:rPr>
        <w:t>papieskie marzenie</w:t>
      </w:r>
      <w:r w:rsidR="0087559B">
        <w:rPr>
          <w:lang w:val="pl-PL"/>
        </w:rPr>
        <w:t xml:space="preserve"> niż twarde </w:t>
      </w:r>
      <w:r w:rsidR="0087559B" w:rsidRPr="00515844">
        <w:rPr>
          <w:b/>
          <w:lang w:val="pl-PL"/>
        </w:rPr>
        <w:t>fakty ziszczające to marzenie</w:t>
      </w:r>
      <w:r w:rsidR="00B76C80">
        <w:rPr>
          <w:lang w:val="pl-PL"/>
        </w:rPr>
        <w:t>.</w:t>
      </w:r>
      <w:r w:rsidR="0087559B">
        <w:rPr>
          <w:lang w:val="pl-PL"/>
        </w:rPr>
        <w:t xml:space="preserve"> Dziedzina bowiem kontaktów ekumenicznych i dialogu międzyreligijnego należy do </w:t>
      </w:r>
      <w:r w:rsidR="00515844">
        <w:rPr>
          <w:lang w:val="pl-PL"/>
        </w:rPr>
        <w:t>obszaru spraw bardzo subtelnych.</w:t>
      </w:r>
    </w:p>
    <w:p w:rsidR="00275EDC" w:rsidRDefault="00B76C80" w:rsidP="006C143F">
      <w:pPr>
        <w:spacing w:after="120" w:line="240" w:lineRule="auto"/>
        <w:jc w:val="both"/>
        <w:rPr>
          <w:lang w:val="pl-PL"/>
        </w:rPr>
      </w:pPr>
      <w:r>
        <w:rPr>
          <w:lang w:val="pl-PL"/>
        </w:rPr>
        <w:tab/>
      </w:r>
      <w:r w:rsidR="00EE0142">
        <w:rPr>
          <w:lang w:val="pl-PL"/>
        </w:rPr>
        <w:t xml:space="preserve">(1) </w:t>
      </w:r>
      <w:r>
        <w:rPr>
          <w:lang w:val="pl-PL"/>
        </w:rPr>
        <w:t>Wśród lektur</w:t>
      </w:r>
      <w:r w:rsidR="00275EDC">
        <w:rPr>
          <w:lang w:val="pl-PL"/>
        </w:rPr>
        <w:t xml:space="preserve"> tzw. obowiązkowych naszego konkursu niezmienną uwagą cieszy się </w:t>
      </w:r>
      <w:r w:rsidR="00275EDC" w:rsidRPr="00275EDC">
        <w:rPr>
          <w:b/>
          <w:lang w:val="pl-PL"/>
        </w:rPr>
        <w:t xml:space="preserve">biografia Jana Pawła II pióra Georga </w:t>
      </w:r>
      <w:proofErr w:type="spellStart"/>
      <w:r w:rsidR="00275EDC" w:rsidRPr="00275EDC">
        <w:rPr>
          <w:b/>
          <w:lang w:val="pl-PL"/>
        </w:rPr>
        <w:t>Weigela</w:t>
      </w:r>
      <w:proofErr w:type="spellEnd"/>
      <w:r w:rsidR="00275EDC" w:rsidRPr="00275EDC">
        <w:rPr>
          <w:b/>
          <w:lang w:val="pl-PL"/>
        </w:rPr>
        <w:t xml:space="preserve"> </w:t>
      </w:r>
      <w:r w:rsidR="00275EDC" w:rsidRPr="00275EDC">
        <w:rPr>
          <w:b/>
          <w:i/>
          <w:lang w:val="pl-PL"/>
        </w:rPr>
        <w:t>Świadek nadziei</w:t>
      </w:r>
      <w:r w:rsidR="00275EDC" w:rsidRPr="00275EDC">
        <w:rPr>
          <w:i/>
          <w:lang w:val="pl-PL"/>
        </w:rPr>
        <w:t xml:space="preserve"> </w:t>
      </w:r>
      <w:r w:rsidR="00275EDC" w:rsidRPr="00275EDC">
        <w:rPr>
          <w:lang w:val="pl-PL"/>
        </w:rPr>
        <w:t>(wyd. I – Kraków: Znak 2000; Wydanie IV – Kraków: Znak 2012)</w:t>
      </w:r>
      <w:r w:rsidR="00275EDC">
        <w:rPr>
          <w:lang w:val="pl-PL"/>
        </w:rPr>
        <w:t xml:space="preserve">. Jest to najobszerniejsza i </w:t>
      </w:r>
      <w:r w:rsidR="00275EDC" w:rsidRPr="00275EDC">
        <w:rPr>
          <w:lang w:val="pl-PL"/>
        </w:rPr>
        <w:t>najbardziej miarodajna biografia Jana Pawła II</w:t>
      </w:r>
      <w:r w:rsidR="00275EDC">
        <w:rPr>
          <w:lang w:val="pl-PL"/>
        </w:rPr>
        <w:t>. Korzystanie z tej pozycji ułatwia diariusz wydarzeń zamieszczony na początku każdego rozdziału.</w:t>
      </w:r>
    </w:p>
    <w:p w:rsidR="00597B47" w:rsidRDefault="00275EDC" w:rsidP="006C143F">
      <w:pPr>
        <w:spacing w:after="120" w:line="240" w:lineRule="auto"/>
        <w:jc w:val="both"/>
        <w:rPr>
          <w:lang w:val="pl-PL"/>
        </w:rPr>
      </w:pPr>
      <w:r>
        <w:rPr>
          <w:lang w:val="pl-PL"/>
        </w:rPr>
        <w:lastRenderedPageBreak/>
        <w:tab/>
      </w:r>
      <w:r w:rsidR="00EE0142">
        <w:rPr>
          <w:lang w:val="pl-PL"/>
        </w:rPr>
        <w:t xml:space="preserve">(2) </w:t>
      </w:r>
      <w:r>
        <w:rPr>
          <w:lang w:val="pl-PL"/>
        </w:rPr>
        <w:t xml:space="preserve">Wartą uwagi pozycją jest dwutomowa praca </w:t>
      </w:r>
      <w:r w:rsidRPr="00430F59">
        <w:rPr>
          <w:b/>
          <w:i/>
          <w:lang w:val="pl-PL"/>
        </w:rPr>
        <w:t>Jan Paweł II</w:t>
      </w:r>
      <w:r w:rsidR="00430F59" w:rsidRPr="00430F59">
        <w:rPr>
          <w:b/>
          <w:i/>
          <w:lang w:val="pl-PL"/>
        </w:rPr>
        <w:t xml:space="preserve"> dzień po dniu. Ilustrowane Kalendarium Wielkiego Pontyfikatu 1978-2005</w:t>
      </w:r>
      <w:r w:rsidR="00430F59" w:rsidRPr="00430F59">
        <w:rPr>
          <w:b/>
          <w:lang w:val="pl-PL"/>
        </w:rPr>
        <w:t xml:space="preserve"> </w:t>
      </w:r>
      <w:r w:rsidR="00430F59">
        <w:rPr>
          <w:lang w:val="pl-PL"/>
        </w:rPr>
        <w:t xml:space="preserve">(t. 1-2, oprac. Gabriel Turowski, red. Jolanta Sosnowska, fot. Adam Bujak i Arturo Mari, Kraków: Biały Kruk 2005, wyd. 1). </w:t>
      </w:r>
    </w:p>
    <w:p w:rsidR="00B76C80" w:rsidRDefault="00597B47" w:rsidP="006C143F">
      <w:pPr>
        <w:spacing w:after="120" w:line="240" w:lineRule="auto"/>
        <w:jc w:val="both"/>
        <w:rPr>
          <w:lang w:val="pl-PL"/>
        </w:rPr>
      </w:pPr>
      <w:r>
        <w:rPr>
          <w:lang w:val="pl-PL"/>
        </w:rPr>
        <w:tab/>
      </w:r>
      <w:r w:rsidR="00430F59">
        <w:rPr>
          <w:lang w:val="pl-PL"/>
        </w:rPr>
        <w:t xml:space="preserve">Dzięki tej pracy Opiekunowie i uczestnicy mogą dość łatwo i szybko weryfikować </w:t>
      </w:r>
      <w:r w:rsidR="00FB6A06">
        <w:rPr>
          <w:lang w:val="pl-PL"/>
        </w:rPr>
        <w:t>pewne informacje.</w:t>
      </w:r>
      <w:r w:rsidR="00BA2F54">
        <w:rPr>
          <w:lang w:val="pl-PL"/>
        </w:rPr>
        <w:t xml:space="preserve"> Taka forma weryfikacji może uczyć krytycznego korzystania z zasobów Internetu. Tak samo możemy sprawdzać rzetelność informacji</w:t>
      </w:r>
      <w:r>
        <w:rPr>
          <w:lang w:val="pl-PL"/>
        </w:rPr>
        <w:t>,</w:t>
      </w:r>
      <w:r w:rsidR="00BA2F54">
        <w:rPr>
          <w:lang w:val="pl-PL"/>
        </w:rPr>
        <w:t xml:space="preserve"> podawanych w innych</w:t>
      </w:r>
      <w:r>
        <w:rPr>
          <w:lang w:val="pl-PL"/>
        </w:rPr>
        <w:t>,</w:t>
      </w:r>
      <w:r w:rsidR="00BA2F54">
        <w:rPr>
          <w:lang w:val="pl-PL"/>
        </w:rPr>
        <w:t xml:space="preserve"> mniej znanych</w:t>
      </w:r>
      <w:r>
        <w:rPr>
          <w:lang w:val="pl-PL"/>
        </w:rPr>
        <w:t>,</w:t>
      </w:r>
      <w:r w:rsidR="00BA2F54">
        <w:rPr>
          <w:lang w:val="pl-PL"/>
        </w:rPr>
        <w:t xml:space="preserve"> pozycjach poświęconych Janowi Pawłowi II (np. John </w:t>
      </w:r>
      <w:proofErr w:type="spellStart"/>
      <w:r w:rsidR="00BA2F54">
        <w:rPr>
          <w:lang w:val="pl-PL"/>
        </w:rPr>
        <w:t>Trigilio</w:t>
      </w:r>
      <w:proofErr w:type="spellEnd"/>
      <w:r w:rsidR="00BA2F54">
        <w:rPr>
          <w:lang w:val="pl-PL"/>
        </w:rPr>
        <w:t xml:space="preserve">, Kenneth </w:t>
      </w:r>
      <w:proofErr w:type="spellStart"/>
      <w:r w:rsidR="00BA2F54">
        <w:rPr>
          <w:lang w:val="pl-PL"/>
        </w:rPr>
        <w:t>Brighenti</w:t>
      </w:r>
      <w:proofErr w:type="spellEnd"/>
      <w:r w:rsidR="00BA2F54">
        <w:rPr>
          <w:lang w:val="pl-PL"/>
        </w:rPr>
        <w:t xml:space="preserve"> i in.,  </w:t>
      </w:r>
      <w:r w:rsidR="00BA2F54" w:rsidRPr="00BA2F54">
        <w:rPr>
          <w:i/>
          <w:lang w:val="pl-PL"/>
        </w:rPr>
        <w:t>Jan Paweł II dla bystrzaków</w:t>
      </w:r>
      <w:r w:rsidR="00BA2F54">
        <w:rPr>
          <w:lang w:val="pl-PL"/>
        </w:rPr>
        <w:t xml:space="preserve">, Wydawnictwo Helion 2008, </w:t>
      </w:r>
      <w:r w:rsidR="00BA2F54">
        <w:rPr>
          <w:rFonts w:ascii="Calibri" w:hAnsi="Calibri"/>
          <w:lang w:val="pl-PL"/>
        </w:rPr>
        <w:t>←</w:t>
      </w:r>
      <w:r w:rsidR="00BA2F54">
        <w:rPr>
          <w:lang w:val="pl-PL"/>
        </w:rPr>
        <w:t xml:space="preserve"> </w:t>
      </w:r>
      <w:r w:rsidR="00BA2F54" w:rsidRPr="00597B47">
        <w:rPr>
          <w:b/>
          <w:lang w:val="pl-PL"/>
        </w:rPr>
        <w:t>tej pozycji nie rekomendujemy</w:t>
      </w:r>
      <w:r w:rsidR="00BA2F54">
        <w:rPr>
          <w:lang w:val="pl-PL"/>
        </w:rPr>
        <w:t>!</w:t>
      </w:r>
      <w:r>
        <w:rPr>
          <w:lang w:val="pl-PL"/>
        </w:rPr>
        <w:t>!!</w:t>
      </w:r>
      <w:r w:rsidR="00BA2F54">
        <w:rPr>
          <w:lang w:val="pl-PL"/>
        </w:rPr>
        <w:t>).</w:t>
      </w:r>
    </w:p>
    <w:p w:rsidR="00EE0142" w:rsidRDefault="00671FB0" w:rsidP="006C143F">
      <w:pPr>
        <w:spacing w:after="120" w:line="240" w:lineRule="auto"/>
        <w:jc w:val="both"/>
        <w:rPr>
          <w:lang w:val="pl-PL"/>
        </w:rPr>
      </w:pPr>
      <w:r>
        <w:rPr>
          <w:lang w:val="pl-PL"/>
        </w:rPr>
        <w:tab/>
      </w:r>
      <w:r w:rsidR="00EE0142">
        <w:rPr>
          <w:lang w:val="pl-PL"/>
        </w:rPr>
        <w:t xml:space="preserve">(3) </w:t>
      </w:r>
      <w:r>
        <w:rPr>
          <w:lang w:val="pl-PL"/>
        </w:rPr>
        <w:t xml:space="preserve">Z podobnych względów, pozycją ogromnie przydatną do poszukiwań szczegółowych informacji oraz ustalania faktów z życia Karola Wojtyły jest praca pióra ks. Adama Bonieckiego </w:t>
      </w:r>
      <w:r w:rsidRPr="00EE0142">
        <w:rPr>
          <w:b/>
          <w:i/>
          <w:lang w:val="pl-PL"/>
        </w:rPr>
        <w:t>Kalendarium życia Karola Wojtyły</w:t>
      </w:r>
      <w:r>
        <w:rPr>
          <w:lang w:val="pl-PL"/>
        </w:rPr>
        <w:t xml:space="preserve"> (Kraków: Znak 2010, wyd. 2; wyd. 1 – 1983); wybrane fragmenty </w:t>
      </w:r>
      <w:r>
        <w:rPr>
          <w:i/>
          <w:lang w:val="pl-PL"/>
        </w:rPr>
        <w:t>Kalendarium</w:t>
      </w:r>
      <w:r>
        <w:rPr>
          <w:lang w:val="pl-PL"/>
        </w:rPr>
        <w:t xml:space="preserve"> znajdziemy na stronie:</w:t>
      </w:r>
    </w:p>
    <w:p w:rsidR="00EE0142" w:rsidRDefault="00EE0142" w:rsidP="006C143F">
      <w:pPr>
        <w:spacing w:after="120" w:line="240" w:lineRule="auto"/>
        <w:jc w:val="both"/>
        <w:rPr>
          <w:lang w:val="pl-PL"/>
        </w:rPr>
      </w:pPr>
      <w:r w:rsidRPr="00EE0142">
        <w:rPr>
          <w:color w:val="0070C0"/>
          <w:u w:val="single"/>
          <w:lang w:val="pl-PL"/>
        </w:rPr>
        <w:t>http://www.opoka.org.pl/biblioteka/T/TH/THO/znak_2010_kalendarium_jp2_00.html</w:t>
      </w:r>
      <w:r>
        <w:rPr>
          <w:lang w:val="pl-PL"/>
        </w:rPr>
        <w:t xml:space="preserve"> </w:t>
      </w:r>
    </w:p>
    <w:p w:rsidR="00515844" w:rsidRDefault="00EE0142" w:rsidP="006C143F">
      <w:pPr>
        <w:spacing w:after="120" w:line="240" w:lineRule="auto"/>
        <w:jc w:val="both"/>
        <w:rPr>
          <w:lang w:val="pl-PL"/>
        </w:rPr>
      </w:pPr>
      <w:r>
        <w:rPr>
          <w:lang w:val="pl-PL"/>
        </w:rPr>
        <w:tab/>
        <w:t xml:space="preserve">(4) </w:t>
      </w:r>
      <w:r w:rsidR="004827DC">
        <w:rPr>
          <w:lang w:val="pl-PL"/>
        </w:rPr>
        <w:t>Szczególnie przydatną – ze względu na tematykę X edycji może okazać się praca:</w:t>
      </w:r>
      <w:bookmarkStart w:id="0" w:name="_GoBack"/>
      <w:bookmarkEnd w:id="0"/>
      <w:r w:rsidR="004827DC">
        <w:rPr>
          <w:lang w:val="pl-PL"/>
        </w:rPr>
        <w:t xml:space="preserve"> </w:t>
      </w:r>
      <w:r w:rsidR="00515844" w:rsidRPr="00515844">
        <w:rPr>
          <w:rFonts w:eastAsia="Times New Roman" w:cstheme="minorHAnsi"/>
          <w:b/>
          <w:bCs/>
          <w:i/>
          <w:sz w:val="24"/>
          <w:szCs w:val="24"/>
          <w:lang w:val="pl-PL"/>
        </w:rPr>
        <w:t>Jan Paweł II - Encyklopedia dialogu i ekumenizmu</w:t>
      </w:r>
      <w:r w:rsidR="00515844" w:rsidRPr="00515844">
        <w:rPr>
          <w:rFonts w:eastAsia="Times New Roman" w:cstheme="minorHAnsi"/>
          <w:b/>
          <w:bCs/>
          <w:sz w:val="24"/>
          <w:szCs w:val="24"/>
          <w:lang w:val="pl-PL"/>
        </w:rPr>
        <w:t xml:space="preserve">, pracowanie zbiorowe, red. E. </w:t>
      </w:r>
      <w:proofErr w:type="spellStart"/>
      <w:r w:rsidR="00515844" w:rsidRPr="00515844">
        <w:rPr>
          <w:rFonts w:eastAsia="Times New Roman" w:cstheme="minorHAnsi"/>
          <w:b/>
          <w:bCs/>
          <w:sz w:val="24"/>
          <w:szCs w:val="24"/>
          <w:lang w:val="pl-PL"/>
        </w:rPr>
        <w:t>Sakowcz</w:t>
      </w:r>
      <w:proofErr w:type="spellEnd"/>
      <w:r w:rsidR="00515844" w:rsidRPr="00515844">
        <w:rPr>
          <w:rFonts w:eastAsia="Times New Roman" w:cstheme="minorHAnsi"/>
          <w:b/>
          <w:bCs/>
          <w:sz w:val="24"/>
          <w:szCs w:val="24"/>
          <w:lang w:val="pl-PL"/>
        </w:rPr>
        <w:t xml:space="preserve">, Radom: </w:t>
      </w:r>
      <w:proofErr w:type="spellStart"/>
      <w:r w:rsidR="00515844" w:rsidRPr="00515844">
        <w:rPr>
          <w:rFonts w:eastAsia="Times New Roman" w:cstheme="minorHAnsi"/>
          <w:b/>
          <w:bCs/>
          <w:sz w:val="24"/>
          <w:szCs w:val="24"/>
          <w:lang w:val="pl-PL"/>
        </w:rPr>
        <w:t>Polwen</w:t>
      </w:r>
      <w:proofErr w:type="spellEnd"/>
      <w:r w:rsidR="00515844" w:rsidRPr="00515844">
        <w:rPr>
          <w:rFonts w:eastAsia="Times New Roman" w:cstheme="minorHAnsi"/>
          <w:b/>
          <w:bCs/>
          <w:sz w:val="24"/>
          <w:szCs w:val="24"/>
          <w:lang w:val="pl-PL"/>
        </w:rPr>
        <w:t xml:space="preserve"> Polskie Wydawnictwo Encyklopedyczne 2006</w:t>
      </w:r>
      <w:r w:rsidR="00EA3B33">
        <w:rPr>
          <w:lang w:val="pl-PL"/>
        </w:rPr>
        <w:t>.</w:t>
      </w:r>
    </w:p>
    <w:p w:rsidR="00BA2F54" w:rsidRDefault="00597B47" w:rsidP="006C143F">
      <w:pPr>
        <w:spacing w:after="120" w:line="240" w:lineRule="auto"/>
        <w:jc w:val="both"/>
        <w:rPr>
          <w:lang w:val="pl-PL"/>
        </w:rPr>
      </w:pPr>
      <w:r>
        <w:rPr>
          <w:lang w:val="pl-PL"/>
        </w:rPr>
        <w:t>M</w:t>
      </w:r>
      <w:r w:rsidR="00EA3B33">
        <w:rPr>
          <w:lang w:val="pl-PL"/>
        </w:rPr>
        <w:t xml:space="preserve">ożemy </w:t>
      </w:r>
      <w:r>
        <w:rPr>
          <w:lang w:val="pl-PL"/>
        </w:rPr>
        <w:t xml:space="preserve">zaś </w:t>
      </w:r>
      <w:r w:rsidR="00EA3B33">
        <w:rPr>
          <w:lang w:val="pl-PL"/>
        </w:rPr>
        <w:t>sięgnąć do tekstów źródłowych wykorzystując bazy internetowe:</w:t>
      </w:r>
    </w:p>
    <w:p w:rsidR="00EA3B33" w:rsidRPr="008350A1" w:rsidRDefault="00EA3B33" w:rsidP="00EA3B33">
      <w:pPr>
        <w:jc w:val="both"/>
        <w:rPr>
          <w:color w:val="0070C0"/>
          <w:lang w:val="pl-PL"/>
        </w:rPr>
      </w:pPr>
      <w:r>
        <w:rPr>
          <w:lang w:val="pl-PL"/>
        </w:rPr>
        <w:tab/>
        <w:t xml:space="preserve">(5) </w:t>
      </w:r>
      <w:r w:rsidRPr="009E02EE">
        <w:rPr>
          <w:b/>
          <w:sz w:val="32"/>
          <w:szCs w:val="32"/>
          <w:lang w:val="pl-PL"/>
        </w:rPr>
        <w:t>Zi</w:t>
      </w:r>
      <w:r>
        <w:rPr>
          <w:lang w:val="pl-PL"/>
        </w:rPr>
        <w:t xml:space="preserve">ntegrowana </w:t>
      </w:r>
      <w:r w:rsidRPr="009E02EE">
        <w:rPr>
          <w:b/>
          <w:sz w:val="32"/>
          <w:szCs w:val="32"/>
          <w:lang w:val="pl-PL"/>
        </w:rPr>
        <w:t>Ba</w:t>
      </w:r>
      <w:r>
        <w:rPr>
          <w:lang w:val="pl-PL"/>
        </w:rPr>
        <w:t xml:space="preserve">za </w:t>
      </w:r>
      <w:r w:rsidRPr="009E02EE">
        <w:rPr>
          <w:b/>
          <w:sz w:val="32"/>
          <w:szCs w:val="32"/>
          <w:lang w:val="pl-PL"/>
        </w:rPr>
        <w:t>Te</w:t>
      </w:r>
      <w:r>
        <w:rPr>
          <w:lang w:val="pl-PL"/>
        </w:rPr>
        <w:t xml:space="preserve">kstów </w:t>
      </w:r>
      <w:r w:rsidRPr="009E02EE">
        <w:rPr>
          <w:b/>
          <w:sz w:val="32"/>
          <w:szCs w:val="32"/>
          <w:lang w:val="pl-PL"/>
        </w:rPr>
        <w:t>Pa</w:t>
      </w:r>
      <w:r>
        <w:rPr>
          <w:lang w:val="pl-PL"/>
        </w:rPr>
        <w:t xml:space="preserve">pieskich – </w:t>
      </w:r>
      <w:hyperlink r:id="rId7" w:history="1">
        <w:r w:rsidRPr="00EA3B33">
          <w:rPr>
            <w:rStyle w:val="Hipercze"/>
            <w:color w:val="0070C0"/>
            <w:lang w:val="pl-PL"/>
          </w:rPr>
          <w:t>http://www.nauczaniejp2.pl/</w:t>
        </w:r>
      </w:hyperlink>
    </w:p>
    <w:p w:rsidR="00F936E9" w:rsidRPr="008350A1" w:rsidRDefault="00F936E9" w:rsidP="00EA3B33">
      <w:pPr>
        <w:jc w:val="both"/>
        <w:rPr>
          <w:color w:val="0070C0"/>
          <w:lang w:val="pl-PL"/>
        </w:rPr>
      </w:pPr>
      <w:r w:rsidRPr="008350A1">
        <w:rPr>
          <w:color w:val="0070C0"/>
          <w:lang w:val="pl-PL"/>
        </w:rPr>
        <w:tab/>
      </w:r>
      <w:r w:rsidRPr="008350A1">
        <w:rPr>
          <w:color w:val="auto"/>
          <w:lang w:val="pl-PL"/>
        </w:rPr>
        <w:t>(6)</w:t>
      </w:r>
      <w:r w:rsidRPr="008350A1">
        <w:rPr>
          <w:color w:val="0070C0"/>
          <w:lang w:val="pl-PL"/>
        </w:rPr>
        <w:t xml:space="preserve"> </w:t>
      </w:r>
      <w:r w:rsidRPr="008350A1">
        <w:rPr>
          <w:color w:val="0070C0"/>
          <w:u w:val="single"/>
          <w:lang w:val="pl-PL"/>
        </w:rPr>
        <w:t>http://www.opoka.org.pl/nauczanie/papiez/jan_pawel_ii/index.html</w:t>
      </w:r>
    </w:p>
    <w:p w:rsidR="008631DB" w:rsidRDefault="008631DB" w:rsidP="008631DB">
      <w:pPr>
        <w:jc w:val="center"/>
        <w:rPr>
          <w:lang w:val="pl-PL"/>
        </w:rPr>
      </w:pPr>
      <w:r>
        <w:rPr>
          <w:lang w:val="pl-PL"/>
        </w:rPr>
        <w:t>*   *   *</w:t>
      </w:r>
    </w:p>
    <w:p w:rsidR="00597B47" w:rsidRDefault="008631DB" w:rsidP="00597B47">
      <w:pPr>
        <w:jc w:val="both"/>
        <w:rPr>
          <w:lang w:val="pl-PL"/>
        </w:rPr>
      </w:pPr>
      <w:r>
        <w:rPr>
          <w:lang w:val="pl-PL"/>
        </w:rPr>
        <w:tab/>
      </w:r>
      <w:r w:rsidR="00597B47">
        <w:rPr>
          <w:lang w:val="pl-PL"/>
        </w:rPr>
        <w:t>Mamy nadzieję, iż powyższe uwagi okażą się przydatne</w:t>
      </w:r>
      <w:r w:rsidR="00D856E3">
        <w:rPr>
          <w:lang w:val="pl-PL"/>
        </w:rPr>
        <w:t xml:space="preserve"> dla Opiekunów i pomocne w </w:t>
      </w:r>
      <w:r w:rsidR="00C15F6A">
        <w:rPr>
          <w:lang w:val="pl-PL"/>
        </w:rPr>
        <w:t>zorganizowaniu</w:t>
      </w:r>
      <w:r>
        <w:rPr>
          <w:lang w:val="pl-PL"/>
        </w:rPr>
        <w:t xml:space="preserve"> warsztatu </w:t>
      </w:r>
      <w:r w:rsidR="00515844">
        <w:rPr>
          <w:lang w:val="pl-PL"/>
        </w:rPr>
        <w:t>badawcze</w:t>
      </w:r>
      <w:r>
        <w:rPr>
          <w:lang w:val="pl-PL"/>
        </w:rPr>
        <w:t>go uczestnikom konkursu.</w:t>
      </w:r>
    </w:p>
    <w:p w:rsidR="008631DB" w:rsidRPr="008631DB" w:rsidRDefault="008631DB" w:rsidP="008631DB">
      <w:pPr>
        <w:pStyle w:val="Akapitzlist"/>
        <w:numPr>
          <w:ilvl w:val="0"/>
          <w:numId w:val="2"/>
        </w:numPr>
        <w:jc w:val="both"/>
        <w:rPr>
          <w:lang w:val="pl-PL"/>
        </w:rPr>
      </w:pPr>
      <w:r w:rsidRPr="008631DB">
        <w:rPr>
          <w:lang w:val="pl-PL"/>
        </w:rPr>
        <w:t xml:space="preserve">Na arkusz </w:t>
      </w:r>
      <w:r>
        <w:rPr>
          <w:lang w:val="pl-PL"/>
        </w:rPr>
        <w:t xml:space="preserve">Etapu Wojewódzkiego i </w:t>
      </w:r>
      <w:r w:rsidRPr="008631DB">
        <w:rPr>
          <w:lang w:val="pl-PL"/>
        </w:rPr>
        <w:t>Finału Ogólnopolskiego Konkursu Papież Słowianin złożą się pytania o charakterze faktograficznym w postaci testu wyboru, pytania o charakterze otwartym zmuszające do sformułowania odpowiedzi, pytania do tekstu, prowokujące do uważnej, analitycznej lektury wybranych fragmentów, czy wreszcie zapytania o brakujące słowo w tekście, pozwalające sprawdzić nie tylko uwagę czytania, ale i przyswojenie pewnej terminologii.</w:t>
      </w:r>
    </w:p>
    <w:p w:rsidR="006C143F" w:rsidRPr="00D856E3" w:rsidRDefault="008631DB" w:rsidP="00D856E3">
      <w:pPr>
        <w:pStyle w:val="Akapitzlist"/>
        <w:numPr>
          <w:ilvl w:val="0"/>
          <w:numId w:val="2"/>
        </w:numPr>
        <w:jc w:val="both"/>
        <w:rPr>
          <w:lang w:val="pl-PL"/>
        </w:rPr>
      </w:pPr>
      <w:r w:rsidRPr="008631DB">
        <w:rPr>
          <w:lang w:val="pl-PL"/>
        </w:rPr>
        <w:t>W kwestiach merytorycznych służy pomocą ks. dr hab. Sławomir Szczyrba</w:t>
      </w:r>
      <w:r w:rsidR="00D856E3">
        <w:rPr>
          <w:lang w:val="pl-PL"/>
        </w:rPr>
        <w:t xml:space="preserve"> prof. WSD w </w:t>
      </w:r>
      <w:r>
        <w:rPr>
          <w:lang w:val="pl-PL"/>
        </w:rPr>
        <w:t>Łodzi</w:t>
      </w:r>
      <w:r w:rsidRPr="008631DB">
        <w:rPr>
          <w:lang w:val="pl-PL"/>
        </w:rPr>
        <w:t xml:space="preserve">, pytania dotyczące spraw formalnych i organizacyjnych, związanych z konkursem, można kierować do Pani </w:t>
      </w:r>
      <w:r w:rsidR="000F75F6">
        <w:rPr>
          <w:lang w:val="pl-PL"/>
        </w:rPr>
        <w:t xml:space="preserve">mgr </w:t>
      </w:r>
      <w:r w:rsidRPr="008631DB">
        <w:rPr>
          <w:lang w:val="pl-PL"/>
        </w:rPr>
        <w:t>Romany Cybulskiej (starszej wizytator Łódzkiego Kuratorium Oświaty).</w:t>
      </w:r>
    </w:p>
    <w:sectPr w:rsidR="006C143F" w:rsidRPr="00D856E3" w:rsidSect="009E396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A2" w:rsidRDefault="002175A2" w:rsidP="001C0B80">
      <w:pPr>
        <w:spacing w:after="0" w:line="240" w:lineRule="auto"/>
      </w:pPr>
      <w:r>
        <w:separator/>
      </w:r>
    </w:p>
  </w:endnote>
  <w:endnote w:type="continuationSeparator" w:id="0">
    <w:p w:rsidR="002175A2" w:rsidRDefault="002175A2" w:rsidP="001C0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Gentium Plus">
    <w:altName w:val="Cambria Math"/>
    <w:charset w:val="EE"/>
    <w:family w:val="auto"/>
    <w:pitch w:val="variable"/>
    <w:sig w:usb0="E00002FF" w:usb1="5200A1FB" w:usb2="02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libri Light">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33807"/>
      <w:docPartObj>
        <w:docPartGallery w:val="Page Numbers (Bottom of Page)"/>
        <w:docPartUnique/>
      </w:docPartObj>
    </w:sdtPr>
    <w:sdtContent>
      <w:p w:rsidR="001C0B80" w:rsidRDefault="00D652C1">
        <w:pPr>
          <w:pStyle w:val="Stopka"/>
          <w:jc w:val="right"/>
        </w:pPr>
        <w:r>
          <w:fldChar w:fldCharType="begin"/>
        </w:r>
        <w:r w:rsidR="001C0B80">
          <w:instrText>PAGE   \* MERGEFORMAT</w:instrText>
        </w:r>
        <w:r>
          <w:fldChar w:fldCharType="separate"/>
        </w:r>
        <w:r w:rsidR="00D856E3" w:rsidRPr="00D856E3">
          <w:rPr>
            <w:noProof/>
            <w:lang w:val="pl-PL"/>
          </w:rPr>
          <w:t>1</w:t>
        </w:r>
        <w:r>
          <w:fldChar w:fldCharType="end"/>
        </w:r>
      </w:p>
    </w:sdtContent>
  </w:sdt>
  <w:p w:rsidR="001C0B80" w:rsidRDefault="001C0B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A2" w:rsidRDefault="002175A2" w:rsidP="001C0B80">
      <w:pPr>
        <w:spacing w:after="0" w:line="240" w:lineRule="auto"/>
      </w:pPr>
      <w:r>
        <w:separator/>
      </w:r>
    </w:p>
  </w:footnote>
  <w:footnote w:type="continuationSeparator" w:id="0">
    <w:p w:rsidR="002175A2" w:rsidRDefault="002175A2" w:rsidP="001C0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3761C"/>
    <w:multiLevelType w:val="hybridMultilevel"/>
    <w:tmpl w:val="55DEA86A"/>
    <w:lvl w:ilvl="0" w:tplc="7022421A">
      <w:start w:val="1"/>
      <w:numFmt w:val="bullet"/>
      <w:pStyle w:val="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555C69F3"/>
    <w:multiLevelType w:val="hybridMultilevel"/>
    <w:tmpl w:val="D5EC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footnotePr>
    <w:footnote w:id="-1"/>
    <w:footnote w:id="0"/>
  </w:footnotePr>
  <w:endnotePr>
    <w:endnote w:id="-1"/>
    <w:endnote w:id="0"/>
  </w:endnotePr>
  <w:compat/>
  <w:rsids>
    <w:rsidRoot w:val="007733A0"/>
    <w:rsid w:val="000678CE"/>
    <w:rsid w:val="00096AAB"/>
    <w:rsid w:val="000E4EA2"/>
    <w:rsid w:val="000F75F6"/>
    <w:rsid w:val="00102801"/>
    <w:rsid w:val="0011585E"/>
    <w:rsid w:val="00127DE0"/>
    <w:rsid w:val="001C0B80"/>
    <w:rsid w:val="002175A2"/>
    <w:rsid w:val="00275EDC"/>
    <w:rsid w:val="00297E87"/>
    <w:rsid w:val="00414C95"/>
    <w:rsid w:val="00430F59"/>
    <w:rsid w:val="004641E6"/>
    <w:rsid w:val="004827DC"/>
    <w:rsid w:val="00495820"/>
    <w:rsid w:val="00515844"/>
    <w:rsid w:val="00555F49"/>
    <w:rsid w:val="00597B47"/>
    <w:rsid w:val="00671FB0"/>
    <w:rsid w:val="00680FB5"/>
    <w:rsid w:val="006C143F"/>
    <w:rsid w:val="00734CBF"/>
    <w:rsid w:val="007733A0"/>
    <w:rsid w:val="008350A1"/>
    <w:rsid w:val="00845A89"/>
    <w:rsid w:val="008631DB"/>
    <w:rsid w:val="0087559B"/>
    <w:rsid w:val="008D77CD"/>
    <w:rsid w:val="00975522"/>
    <w:rsid w:val="009D76A9"/>
    <w:rsid w:val="009E396F"/>
    <w:rsid w:val="00A22D90"/>
    <w:rsid w:val="00A37B87"/>
    <w:rsid w:val="00AA7CF4"/>
    <w:rsid w:val="00B17D81"/>
    <w:rsid w:val="00B76C80"/>
    <w:rsid w:val="00BA2F54"/>
    <w:rsid w:val="00BB608F"/>
    <w:rsid w:val="00C15F6A"/>
    <w:rsid w:val="00C17732"/>
    <w:rsid w:val="00D46B34"/>
    <w:rsid w:val="00D652C1"/>
    <w:rsid w:val="00D654EB"/>
    <w:rsid w:val="00D74007"/>
    <w:rsid w:val="00D856E3"/>
    <w:rsid w:val="00DB10C8"/>
    <w:rsid w:val="00E07494"/>
    <w:rsid w:val="00E63371"/>
    <w:rsid w:val="00EA3B33"/>
    <w:rsid w:val="00EE0142"/>
    <w:rsid w:val="00F2770B"/>
    <w:rsid w:val="00F31E40"/>
    <w:rsid w:val="00F936E9"/>
    <w:rsid w:val="00FB6A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85E"/>
  </w:style>
  <w:style w:type="paragraph" w:styleId="Nagwek1">
    <w:name w:val="heading 1"/>
    <w:basedOn w:val="Normalny"/>
    <w:next w:val="Normalny"/>
    <w:link w:val="Nagwek1Znak"/>
    <w:uiPriority w:val="9"/>
    <w:qFormat/>
    <w:rsid w:val="0011585E"/>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11585E"/>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11585E"/>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11585E"/>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11585E"/>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1158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qFormat/>
    <w:rsid w:val="0011585E"/>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11585E"/>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11585E"/>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585E"/>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11585E"/>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11585E"/>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11585E"/>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11585E"/>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11585E"/>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11585E"/>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11585E"/>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11585E"/>
    <w:rPr>
      <w:rFonts w:asciiTheme="majorHAnsi" w:eastAsiaTheme="majorEastAsia" w:hAnsiTheme="majorHAnsi" w:cstheme="majorBidi"/>
      <w:i/>
      <w:iCs/>
      <w:spacing w:val="5"/>
      <w:sz w:val="20"/>
      <w:szCs w:val="20"/>
    </w:rPr>
  </w:style>
  <w:style w:type="paragraph" w:styleId="Tekstprzypisudolnego">
    <w:name w:val="footnote text"/>
    <w:aliases w:val="Notes bas de page,Char,Tekst przypisu,Tekst przypisu dolnego Znak Znak Znak Znak Znak,Tekst przypisu dolnego Znak Znak Znak Znak Znak Znak Znak Znak,Tekst przypisu dolnego Znak Znak Znak,Tekst przypisu dolnego Znak Znak,Znak"/>
    <w:basedOn w:val="Normalny"/>
    <w:link w:val="TekstprzypisudolnegoZnak"/>
    <w:uiPriority w:val="99"/>
    <w:rsid w:val="00297E87"/>
    <w:pPr>
      <w:spacing w:after="0" w:line="240" w:lineRule="auto"/>
      <w:ind w:firstLine="284"/>
      <w:jc w:val="both"/>
    </w:pPr>
    <w:rPr>
      <w:rFonts w:ascii="Gentium Plus" w:eastAsia="Batang" w:hAnsi="Gentium Plus" w:cs="Times New Roman"/>
      <w:color w:val="632423"/>
      <w:sz w:val="20"/>
      <w:szCs w:val="20"/>
    </w:rPr>
  </w:style>
  <w:style w:type="character" w:customStyle="1" w:styleId="TekstprzypisudolnegoZnak">
    <w:name w:val="Tekst przypisu dolnego Znak"/>
    <w:aliases w:val="Notes bas de page Znak,Char Znak,Tekst przypisu Znak,Tekst przypisu dolnego Znak Znak Znak Znak Znak Znak,Tekst przypisu dolnego Znak Znak Znak Znak Znak Znak Znak Znak Znak,Tekst przypisu dolnego Znak Znak Znak Znak"/>
    <w:basedOn w:val="Domylnaczcionkaakapitu"/>
    <w:link w:val="Tekstprzypisudolnego"/>
    <w:uiPriority w:val="99"/>
    <w:rsid w:val="00297E87"/>
    <w:rPr>
      <w:rFonts w:ascii="Gentium Plus" w:eastAsia="Batang" w:hAnsi="Gentium Plus" w:cs="Times New Roman"/>
      <w:color w:val="632423"/>
      <w:sz w:val="20"/>
      <w:szCs w:val="20"/>
    </w:rPr>
  </w:style>
  <w:style w:type="character" w:styleId="Odwoanieprzypisudolnego">
    <w:name w:val="footnote reference"/>
    <w:aliases w:val="Odwołanie przypisu"/>
    <w:uiPriority w:val="99"/>
    <w:rsid w:val="00297E87"/>
    <w:rPr>
      <w:rFonts w:ascii="Gentium Plus" w:hAnsi="Gentium Plus" w:cs="Times New Roman"/>
      <w:color w:val="FF0000"/>
      <w:vertAlign w:val="superscript"/>
    </w:rPr>
  </w:style>
  <w:style w:type="paragraph" w:styleId="Tytu">
    <w:name w:val="Title"/>
    <w:basedOn w:val="Normalny"/>
    <w:next w:val="Normalny"/>
    <w:link w:val="TytuZnak"/>
    <w:uiPriority w:val="10"/>
    <w:qFormat/>
    <w:rsid w:val="0011585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11585E"/>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99"/>
    <w:rsid w:val="00297E87"/>
    <w:pPr>
      <w:spacing w:after="0" w:line="360" w:lineRule="auto"/>
      <w:ind w:firstLine="284"/>
      <w:jc w:val="both"/>
    </w:pPr>
    <w:rPr>
      <w:rFonts w:ascii="Gentium Plus" w:eastAsia="Batang" w:hAnsi="Gentium Plus" w:cs="Arial Unicode MS"/>
      <w:color w:val="244061"/>
      <w:sz w:val="28"/>
      <w:szCs w:val="20"/>
      <w:lang w:bidi="lo-LA"/>
    </w:rPr>
  </w:style>
  <w:style w:type="character" w:customStyle="1" w:styleId="TekstpodstawowyZnak">
    <w:name w:val="Tekst podstawowy Znak"/>
    <w:basedOn w:val="Domylnaczcionkaakapitu"/>
    <w:link w:val="Tekstpodstawowy"/>
    <w:uiPriority w:val="99"/>
    <w:rsid w:val="00297E87"/>
    <w:rPr>
      <w:rFonts w:ascii="Gentium Plus" w:eastAsia="Batang" w:hAnsi="Gentium Plus" w:cs="Arial Unicode MS"/>
      <w:color w:val="244061"/>
      <w:sz w:val="28"/>
      <w:szCs w:val="20"/>
      <w:lang w:bidi="lo-LA"/>
    </w:rPr>
  </w:style>
  <w:style w:type="paragraph" w:styleId="Podtytu">
    <w:name w:val="Subtitle"/>
    <w:basedOn w:val="Normalny"/>
    <w:next w:val="Normalny"/>
    <w:link w:val="PodtytuZnak"/>
    <w:uiPriority w:val="11"/>
    <w:qFormat/>
    <w:rsid w:val="0011585E"/>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11585E"/>
    <w:rPr>
      <w:rFonts w:asciiTheme="majorHAnsi" w:eastAsiaTheme="majorEastAsia" w:hAnsiTheme="majorHAnsi" w:cstheme="majorBidi"/>
      <w:i/>
      <w:iCs/>
      <w:spacing w:val="13"/>
      <w:sz w:val="24"/>
      <w:szCs w:val="24"/>
    </w:rPr>
  </w:style>
  <w:style w:type="character" w:styleId="Pogrubienie">
    <w:name w:val="Strong"/>
    <w:uiPriority w:val="22"/>
    <w:qFormat/>
    <w:rsid w:val="0011585E"/>
    <w:rPr>
      <w:b/>
      <w:bCs/>
    </w:rPr>
  </w:style>
  <w:style w:type="character" w:styleId="Uwydatnienie">
    <w:name w:val="Emphasis"/>
    <w:uiPriority w:val="20"/>
    <w:qFormat/>
    <w:rsid w:val="0011585E"/>
    <w:rPr>
      <w:b/>
      <w:bCs/>
      <w:i/>
      <w:iCs/>
      <w:spacing w:val="10"/>
      <w:bdr w:val="none" w:sz="0" w:space="0" w:color="auto"/>
      <w:shd w:val="clear" w:color="auto" w:fill="auto"/>
    </w:rPr>
  </w:style>
  <w:style w:type="paragraph" w:styleId="Bezodstpw">
    <w:name w:val="No Spacing"/>
    <w:basedOn w:val="Normalny"/>
    <w:uiPriority w:val="1"/>
    <w:qFormat/>
    <w:rsid w:val="0011585E"/>
    <w:pPr>
      <w:spacing w:after="0" w:line="240" w:lineRule="auto"/>
    </w:pPr>
  </w:style>
  <w:style w:type="paragraph" w:styleId="Akapitzlist">
    <w:name w:val="List Paragraph"/>
    <w:basedOn w:val="Normalny"/>
    <w:uiPriority w:val="34"/>
    <w:qFormat/>
    <w:rsid w:val="0011585E"/>
    <w:pPr>
      <w:ind w:left="720"/>
      <w:contextualSpacing/>
    </w:pPr>
  </w:style>
  <w:style w:type="paragraph" w:styleId="Cytat">
    <w:name w:val="Quote"/>
    <w:basedOn w:val="Normalny"/>
    <w:next w:val="Normalny"/>
    <w:link w:val="CytatZnak"/>
    <w:uiPriority w:val="29"/>
    <w:qFormat/>
    <w:rsid w:val="0011585E"/>
    <w:pPr>
      <w:spacing w:before="200" w:after="0"/>
      <w:ind w:left="360" w:right="360"/>
    </w:pPr>
    <w:rPr>
      <w:i/>
      <w:iCs/>
    </w:rPr>
  </w:style>
  <w:style w:type="character" w:customStyle="1" w:styleId="CytatZnak">
    <w:name w:val="Cytat Znak"/>
    <w:basedOn w:val="Domylnaczcionkaakapitu"/>
    <w:link w:val="Cytat"/>
    <w:uiPriority w:val="29"/>
    <w:rsid w:val="0011585E"/>
    <w:rPr>
      <w:i/>
      <w:iCs/>
    </w:rPr>
  </w:style>
  <w:style w:type="character" w:customStyle="1" w:styleId="Rozstrzelony">
    <w:name w:val="Rozstrzelony"/>
    <w:uiPriority w:val="99"/>
    <w:rsid w:val="00297E87"/>
    <w:rPr>
      <w:color w:val="FF0000"/>
      <w:spacing w:val="20"/>
    </w:rPr>
  </w:style>
  <w:style w:type="paragraph" w:customStyle="1" w:styleId="Autor">
    <w:name w:val="Autor"/>
    <w:basedOn w:val="Normalny"/>
    <w:uiPriority w:val="99"/>
    <w:rsid w:val="00297E87"/>
    <w:pPr>
      <w:keepNext/>
      <w:spacing w:before="480" w:after="0" w:line="300" w:lineRule="auto"/>
      <w:ind w:left="284"/>
    </w:pPr>
    <w:rPr>
      <w:rFonts w:ascii="Century Gothic" w:eastAsia="Batang" w:hAnsi="Century Gothic" w:cs="Times New Roman"/>
      <w:b/>
      <w:bCs/>
      <w:sz w:val="20"/>
      <w:szCs w:val="20"/>
    </w:rPr>
  </w:style>
  <w:style w:type="paragraph" w:customStyle="1" w:styleId="Cytat1">
    <w:name w:val="Cytat 1"/>
    <w:basedOn w:val="Tekstpodstawowy"/>
    <w:uiPriority w:val="99"/>
    <w:rsid w:val="00297E87"/>
    <w:pPr>
      <w:spacing w:before="240"/>
      <w:ind w:left="284" w:firstLine="0"/>
    </w:pPr>
    <w:rPr>
      <w:color w:val="4F6228"/>
      <w:sz w:val="24"/>
    </w:rPr>
  </w:style>
  <w:style w:type="paragraph" w:customStyle="1" w:styleId="Cytat3">
    <w:name w:val="Cytat 3"/>
    <w:basedOn w:val="Cytat1"/>
    <w:uiPriority w:val="99"/>
    <w:rsid w:val="00297E87"/>
    <w:pPr>
      <w:spacing w:before="0" w:after="240"/>
    </w:pPr>
  </w:style>
  <w:style w:type="paragraph" w:customStyle="1" w:styleId="Cytat2">
    <w:name w:val="Cytat 2"/>
    <w:basedOn w:val="Cytat1"/>
    <w:uiPriority w:val="99"/>
    <w:rsid w:val="00297E87"/>
    <w:pPr>
      <w:spacing w:before="0"/>
    </w:pPr>
  </w:style>
  <w:style w:type="paragraph" w:customStyle="1" w:styleId="Cytat4">
    <w:name w:val="Cytat 4"/>
    <w:basedOn w:val="Cytat1"/>
    <w:uiPriority w:val="99"/>
    <w:rsid w:val="00297E87"/>
    <w:pPr>
      <w:spacing w:after="240"/>
    </w:pPr>
  </w:style>
  <w:style w:type="paragraph" w:customStyle="1" w:styleId="redniasiatka1akcent21">
    <w:name w:val="Średnia siatka 1 — akcent 21"/>
    <w:basedOn w:val="Normalny"/>
    <w:uiPriority w:val="34"/>
    <w:rsid w:val="00297E87"/>
    <w:pPr>
      <w:suppressAutoHyphens/>
      <w:spacing w:after="0" w:line="360" w:lineRule="auto"/>
      <w:ind w:left="720"/>
      <w:contextualSpacing/>
      <w:jc w:val="both"/>
    </w:pPr>
    <w:rPr>
      <w:rFonts w:ascii="Times New Roman" w:eastAsia="Batang" w:hAnsi="Times New Roman" w:cs="Calibri"/>
      <w:sz w:val="24"/>
      <w:szCs w:val="24"/>
      <w:lang w:val="it-IT" w:eastAsia="ar-SA"/>
    </w:rPr>
  </w:style>
  <w:style w:type="paragraph" w:customStyle="1" w:styleId="Tabelasiatki31">
    <w:name w:val="Tabela siatki 31"/>
    <w:basedOn w:val="Nagwek1"/>
    <w:next w:val="Normalny"/>
    <w:uiPriority w:val="99"/>
    <w:rsid w:val="00297E87"/>
    <w:pPr>
      <w:spacing w:before="0"/>
      <w:jc w:val="both"/>
      <w:outlineLvl w:val="9"/>
    </w:pPr>
    <w:rPr>
      <w:rFonts w:ascii="Times New Roman" w:hAnsi="Times New Roman" w:cs="Calibri"/>
      <w:lang w:val="it-IT" w:eastAsia="ar-SA"/>
    </w:rPr>
  </w:style>
  <w:style w:type="paragraph" w:customStyle="1" w:styleId="redniecieniowanie1akcent11">
    <w:name w:val="Średnie cieniowanie 1 — akcent 11"/>
    <w:uiPriority w:val="99"/>
    <w:rsid w:val="00297E87"/>
    <w:pPr>
      <w:spacing w:after="0" w:line="240" w:lineRule="auto"/>
    </w:pPr>
    <w:rPr>
      <w:rFonts w:ascii="Calibri" w:eastAsia="Batang" w:hAnsi="Calibri" w:cs="Times New Roman"/>
      <w:lang w:val="it-IT"/>
    </w:rPr>
  </w:style>
  <w:style w:type="paragraph" w:customStyle="1" w:styleId="redniasiatka2akcent21">
    <w:name w:val="Średnia siatka 2 — akcent 21"/>
    <w:basedOn w:val="Normalny"/>
    <w:next w:val="Normalny"/>
    <w:link w:val="redniasiatka2akcent2Znak"/>
    <w:uiPriority w:val="99"/>
    <w:rsid w:val="00297E87"/>
    <w:pPr>
      <w:spacing w:after="0" w:line="360" w:lineRule="auto"/>
      <w:jc w:val="center"/>
    </w:pPr>
    <w:rPr>
      <w:rFonts w:ascii="Times New Roman" w:eastAsia="Times New Roman" w:hAnsi="Times New Roman" w:cs="Times New Roman"/>
      <w:i/>
      <w:sz w:val="24"/>
      <w:szCs w:val="20"/>
    </w:rPr>
  </w:style>
  <w:style w:type="character" w:customStyle="1" w:styleId="redniasiatka2akcent2Znak">
    <w:name w:val="Średnia siatka 2 — akcent 2 Znak"/>
    <w:link w:val="redniasiatka2akcent21"/>
    <w:uiPriority w:val="99"/>
    <w:locked/>
    <w:rsid w:val="00297E87"/>
    <w:rPr>
      <w:rFonts w:ascii="Times New Roman" w:eastAsia="Times New Roman" w:hAnsi="Times New Roman" w:cs="Times New Roman"/>
      <w:i/>
      <w:color w:val="000000"/>
      <w:sz w:val="24"/>
      <w:szCs w:val="20"/>
      <w:lang w:val="en-US"/>
    </w:rPr>
  </w:style>
  <w:style w:type="character" w:customStyle="1" w:styleId="kursywa">
    <w:name w:val="kursywa"/>
    <w:uiPriority w:val="99"/>
    <w:rsid w:val="00297E87"/>
    <w:rPr>
      <w:rFonts w:ascii="Gentium Plus" w:hAnsi="Gentium Plus" w:cs="Times New Roman"/>
      <w:i/>
      <w:color w:val="00B050"/>
    </w:rPr>
  </w:style>
  <w:style w:type="paragraph" w:customStyle="1" w:styleId="podpisydorysunkw">
    <w:name w:val="podpisy do rysunków"/>
    <w:basedOn w:val="Tekstpodstawowy"/>
    <w:rsid w:val="00297E87"/>
    <w:pPr>
      <w:jc w:val="left"/>
    </w:pPr>
    <w:rPr>
      <w:color w:val="00B050"/>
      <w:sz w:val="18"/>
      <w:szCs w:val="18"/>
    </w:rPr>
  </w:style>
  <w:style w:type="paragraph" w:customStyle="1" w:styleId="punkty">
    <w:name w:val="punkty"/>
    <w:basedOn w:val="Tekstpodstawowy"/>
    <w:rsid w:val="00297E87"/>
    <w:pPr>
      <w:numPr>
        <w:numId w:val="1"/>
      </w:numPr>
    </w:pPr>
    <w:rPr>
      <w:rFonts w:ascii="Times New Roman" w:hAnsi="Times New Roman"/>
      <w:color w:val="5B9BD5"/>
    </w:rPr>
  </w:style>
  <w:style w:type="paragraph" w:customStyle="1" w:styleId="tabela">
    <w:name w:val="tabela"/>
    <w:basedOn w:val="Normalny"/>
    <w:rsid w:val="00297E87"/>
    <w:pPr>
      <w:widowControl w:val="0"/>
      <w:autoSpaceDE w:val="0"/>
      <w:autoSpaceDN w:val="0"/>
      <w:adjustRightInd w:val="0"/>
      <w:spacing w:after="0" w:line="260" w:lineRule="auto"/>
    </w:pPr>
    <w:rPr>
      <w:rFonts w:ascii="Calibri Light" w:eastAsia="Batang" w:hAnsi="Calibri Light" w:cs="Courier New"/>
      <w:color w:val="323E4F"/>
      <w:sz w:val="18"/>
      <w:szCs w:val="18"/>
      <w:lang w:eastAsia="pl-PL"/>
    </w:rPr>
  </w:style>
  <w:style w:type="paragraph" w:customStyle="1" w:styleId="Tabelasiatki32">
    <w:name w:val="Tabela siatki 32"/>
    <w:basedOn w:val="Nagwek1"/>
    <w:next w:val="Normalny"/>
    <w:uiPriority w:val="99"/>
    <w:rsid w:val="00297E87"/>
    <w:pPr>
      <w:spacing w:before="0"/>
      <w:jc w:val="both"/>
      <w:outlineLvl w:val="9"/>
    </w:pPr>
    <w:rPr>
      <w:rFonts w:ascii="Times New Roman" w:hAnsi="Times New Roman" w:cs="Calibri"/>
      <w:lang w:val="it-IT" w:eastAsia="ar-SA"/>
    </w:rPr>
  </w:style>
  <w:style w:type="paragraph" w:customStyle="1" w:styleId="KURSYWAKTRAPOWINNABYPROSTA">
    <w:name w:val="KURSYWA KTÓRA POWINNA BYĆ PROSTA"/>
    <w:basedOn w:val="Tekstpodstawowy"/>
    <w:link w:val="KURSYWAKTRAPOWINNABYPROSTAZnak"/>
    <w:rsid w:val="00297E87"/>
    <w:rPr>
      <w:i/>
      <w:color w:val="FF0000"/>
    </w:rPr>
  </w:style>
  <w:style w:type="character" w:customStyle="1" w:styleId="KURSYWAKTRAPOWINNABYPROSTAZnak">
    <w:name w:val="KURSYWA KTÓRA POWINNA BYĆ PROSTA Znak"/>
    <w:link w:val="KURSYWAKTRAPOWINNABYPROSTA"/>
    <w:rsid w:val="00297E87"/>
    <w:rPr>
      <w:rFonts w:ascii="Gentium Plus" w:eastAsia="Batang" w:hAnsi="Gentium Plus" w:cs="Arial Unicode MS"/>
      <w:i/>
      <w:color w:val="FF0000"/>
      <w:sz w:val="28"/>
      <w:szCs w:val="20"/>
      <w:lang w:bidi="lo-LA"/>
    </w:rPr>
  </w:style>
  <w:style w:type="paragraph" w:styleId="Cytatintensywny">
    <w:name w:val="Intense Quote"/>
    <w:basedOn w:val="Normalny"/>
    <w:next w:val="Normalny"/>
    <w:link w:val="CytatintensywnyZnak"/>
    <w:uiPriority w:val="30"/>
    <w:qFormat/>
    <w:rsid w:val="0011585E"/>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11585E"/>
    <w:rPr>
      <w:b/>
      <w:bCs/>
      <w:i/>
      <w:iCs/>
    </w:rPr>
  </w:style>
  <w:style w:type="character" w:styleId="Wyrnieniedelikatne">
    <w:name w:val="Subtle Emphasis"/>
    <w:uiPriority w:val="19"/>
    <w:qFormat/>
    <w:rsid w:val="0011585E"/>
    <w:rPr>
      <w:i/>
      <w:iCs/>
    </w:rPr>
  </w:style>
  <w:style w:type="character" w:styleId="Wyrnienieintensywne">
    <w:name w:val="Intense Emphasis"/>
    <w:uiPriority w:val="21"/>
    <w:qFormat/>
    <w:rsid w:val="0011585E"/>
    <w:rPr>
      <w:b/>
      <w:bCs/>
    </w:rPr>
  </w:style>
  <w:style w:type="character" w:styleId="Odwoaniedelikatne">
    <w:name w:val="Subtle Reference"/>
    <w:uiPriority w:val="31"/>
    <w:qFormat/>
    <w:rsid w:val="0011585E"/>
    <w:rPr>
      <w:smallCaps/>
    </w:rPr>
  </w:style>
  <w:style w:type="character" w:styleId="Odwoanieintensywne">
    <w:name w:val="Intense Reference"/>
    <w:uiPriority w:val="32"/>
    <w:qFormat/>
    <w:rsid w:val="0011585E"/>
    <w:rPr>
      <w:smallCaps/>
      <w:spacing w:val="5"/>
      <w:u w:val="single"/>
    </w:rPr>
  </w:style>
  <w:style w:type="character" w:styleId="Tytuksiki">
    <w:name w:val="Book Title"/>
    <w:uiPriority w:val="33"/>
    <w:qFormat/>
    <w:rsid w:val="0011585E"/>
    <w:rPr>
      <w:i/>
      <w:iCs/>
      <w:smallCaps/>
      <w:spacing w:val="5"/>
    </w:rPr>
  </w:style>
  <w:style w:type="paragraph" w:styleId="Nagwekspisutreci">
    <w:name w:val="TOC Heading"/>
    <w:basedOn w:val="Nagwek1"/>
    <w:next w:val="Normalny"/>
    <w:uiPriority w:val="39"/>
    <w:semiHidden/>
    <w:unhideWhenUsed/>
    <w:qFormat/>
    <w:rsid w:val="0011585E"/>
    <w:pPr>
      <w:outlineLvl w:val="9"/>
    </w:pPr>
  </w:style>
  <w:style w:type="character" w:styleId="Hipercze">
    <w:name w:val="Hyperlink"/>
    <w:basedOn w:val="Domylnaczcionkaakapitu"/>
    <w:uiPriority w:val="99"/>
    <w:unhideWhenUsed/>
    <w:rsid w:val="00EA3B33"/>
    <w:rPr>
      <w:color w:val="5F5F5F" w:themeColor="hyperlink"/>
      <w:u w:val="single"/>
    </w:rPr>
  </w:style>
  <w:style w:type="paragraph" w:styleId="Nagwek">
    <w:name w:val="header"/>
    <w:basedOn w:val="Normalny"/>
    <w:link w:val="NagwekZnak"/>
    <w:uiPriority w:val="99"/>
    <w:unhideWhenUsed/>
    <w:rsid w:val="001C0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B80"/>
  </w:style>
  <w:style w:type="paragraph" w:styleId="Stopka">
    <w:name w:val="footer"/>
    <w:basedOn w:val="Normalny"/>
    <w:link w:val="StopkaZnak"/>
    <w:uiPriority w:val="99"/>
    <w:unhideWhenUsed/>
    <w:rsid w:val="001C0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B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uczaniejp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Niestandardowy 1">
      <a:majorFont>
        <a:latin typeface="Cambria"/>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5221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p:lastModifiedBy>
  <cp:revision>3</cp:revision>
  <dcterms:created xsi:type="dcterms:W3CDTF">2018-09-27T07:21:00Z</dcterms:created>
  <dcterms:modified xsi:type="dcterms:W3CDTF">2018-09-27T07:23:00Z</dcterms:modified>
</cp:coreProperties>
</file>