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37" w:rsidRDefault="00D509CC" w:rsidP="00325D3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bookmarkStart w:id="0" w:name="_GoBack"/>
      <w:bookmarkEnd w:id="0"/>
      <w:r w:rsidRPr="00D509CC">
        <w:rPr>
          <w:rFonts w:ascii="Times New Roman" w:hAnsi="Times New Roman" w:cs="Times New Roman"/>
          <w:b/>
          <w:sz w:val="16"/>
          <w:szCs w:val="16"/>
        </w:rPr>
        <w:t>ZAŁĄCZNIK</w:t>
      </w:r>
      <w:r w:rsidR="00A2634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509C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16220">
        <w:rPr>
          <w:rFonts w:ascii="Times New Roman" w:hAnsi="Times New Roman" w:cs="Times New Roman"/>
          <w:b/>
          <w:sz w:val="16"/>
          <w:szCs w:val="16"/>
        </w:rPr>
        <w:t xml:space="preserve">NR 14 </w:t>
      </w:r>
      <w:r w:rsidR="00E16220">
        <w:rPr>
          <w:rFonts w:ascii="Times New Roman" w:hAnsi="Times New Roman" w:cs="Times New Roman"/>
          <w:b/>
          <w:sz w:val="16"/>
          <w:szCs w:val="16"/>
        </w:rPr>
        <w:br/>
      </w:r>
      <w:r w:rsidRPr="00D509CC">
        <w:rPr>
          <w:rFonts w:ascii="Times New Roman" w:hAnsi="Times New Roman" w:cs="Times New Roman"/>
          <w:b/>
          <w:sz w:val="16"/>
          <w:szCs w:val="16"/>
        </w:rPr>
        <w:t>DO</w:t>
      </w:r>
      <w:r w:rsidRPr="00D509CC">
        <w:rPr>
          <w:rFonts w:ascii="Times New Roman" w:hAnsi="Times New Roman" w:cs="Times New Roman"/>
          <w:sz w:val="16"/>
          <w:szCs w:val="16"/>
        </w:rPr>
        <w:t xml:space="preserve"> 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 w:rsidR="00325D3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NR</w:t>
      </w:r>
      <w:r w:rsidR="00F523B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</w:t>
      </w:r>
      <w:r w:rsidR="008013D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84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D509CC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2018 </w:t>
      </w:r>
      <w:r w:rsidR="00325D3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ŁÓDZKIEGO KURATORA </w:t>
      </w:r>
      <w:r w:rsidRPr="00D509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D509CC" w:rsidRPr="008013D0" w:rsidRDefault="008013D0" w:rsidP="00E22E15">
      <w:pPr>
        <w:spacing w:after="0" w:line="240" w:lineRule="auto"/>
        <w:ind w:left="6372"/>
        <w:jc w:val="both"/>
        <w:rPr>
          <w:rStyle w:val="FontStyle22"/>
          <w:rFonts w:ascii="Times New Roman" w:eastAsia="Times New Roman" w:hAnsi="Times New Roman" w:cs="Times New Roman"/>
          <w:bCs w:val="0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</w:t>
      </w:r>
      <w:r w:rsidR="00D509CC" w:rsidRPr="008013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września 2018 roku </w:t>
      </w:r>
      <w:r w:rsidRPr="008013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D509CC" w:rsidRDefault="00D509CC" w:rsidP="00325D37">
      <w:pPr>
        <w:pStyle w:val="Style2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8013D0">
        <w:rPr>
          <w:rStyle w:val="FontStyle22"/>
          <w:rFonts w:ascii="Times New Roman" w:hAnsi="Times New Roman" w:cs="Times New Roman"/>
          <w:sz w:val="24"/>
          <w:szCs w:val="24"/>
        </w:rPr>
        <w:t>EGO Z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92576E">
        <w:rPr>
          <w:rStyle w:val="FontStyle22"/>
          <w:rFonts w:ascii="Times New Roman" w:hAnsi="Times New Roman" w:cs="Times New Roman"/>
          <w:sz w:val="24"/>
          <w:szCs w:val="24"/>
        </w:rPr>
        <w:t xml:space="preserve">CHEMII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PRZEZ ŁÓDZKIEGO KURATORA OŚWIATY </w:t>
      </w:r>
      <w:r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Fonts w:ascii="Times New Roman" w:hAnsi="Times New Roman" w:cs="Times New Roman"/>
          <w:b/>
          <w:bCs/>
        </w:rPr>
        <w:t xml:space="preserve">dla </w:t>
      </w:r>
      <w:r w:rsidRPr="00C0684E">
        <w:rPr>
          <w:rFonts w:ascii="Times New Roman" w:hAnsi="Times New Roman" w:cs="Times New Roman"/>
          <w:b/>
          <w:bCs/>
        </w:rPr>
        <w:t xml:space="preserve">uczniów dotychczasowych gimnazjów oraz klas dotychczasowych gimnazjów </w:t>
      </w:r>
      <w:r w:rsidR="0057410E">
        <w:rPr>
          <w:rFonts w:ascii="Times New Roman" w:hAnsi="Times New Roman" w:cs="Times New Roman"/>
          <w:b/>
          <w:bCs/>
        </w:rPr>
        <w:br/>
      </w:r>
      <w:r w:rsidRPr="004C6011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83D57" w:rsidRPr="00264587" w:rsidRDefault="00D83D57" w:rsidP="00D83D57">
      <w:pPr>
        <w:pStyle w:val="Style3"/>
        <w:widowControl/>
        <w:rPr>
          <w:rStyle w:val="FontStyle24"/>
          <w:rFonts w:ascii="Times New Roman" w:hAnsi="Times New Roman" w:cs="Times New Roman"/>
        </w:rPr>
      </w:pPr>
    </w:p>
    <w:p w:rsidR="00D83D57" w:rsidRDefault="00D83D57" w:rsidP="00D83D57">
      <w:pPr>
        <w:pStyle w:val="Style3"/>
        <w:widowControl/>
        <w:rPr>
          <w:rFonts w:ascii="Times New Roman" w:hAnsi="Times New Roman" w:cs="Times New Roman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224DBE" w:rsidRPr="00A714D4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4D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Wojewódzkiej Komisji Konkursowej z</w:t>
      </w:r>
      <w:r w:rsidR="00C0684E" w:rsidRPr="00A7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Chemii</w:t>
      </w:r>
      <w:r w:rsidRPr="00A7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jest</w:t>
      </w:r>
      <w:r w:rsidR="00C0684E" w:rsidRPr="00A7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Delegatura Kuratorium Oświaty w Łodzi z siedzibą w Sieradzu, 98 – 200 Sieradz, Plac Wojewódzki 3</w:t>
      </w:r>
      <w:r w:rsidR="006278EE" w:rsidRPr="00A714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31EA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231EAE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 – szkolny</w:t>
      </w:r>
      <w:r w:rsidR="0090673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22 listopada </w:t>
      </w:r>
      <w:r w:rsidR="00A714D4" w:rsidRPr="00906730">
        <w:rPr>
          <w:rFonts w:ascii="Times New Roman" w:eastAsia="Times New Roman" w:hAnsi="Times New Roman" w:cs="Times New Roman"/>
          <w:color w:val="auto"/>
          <w:lang w:eastAsia="pl-PL"/>
        </w:rPr>
        <w:t>2018 r.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906730">
        <w:rPr>
          <w:rFonts w:ascii="Times New Roman" w:eastAsia="Times New Roman" w:hAnsi="Times New Roman" w:cs="Times New Roman"/>
          <w:lang w:eastAsia="pl-PL"/>
        </w:rPr>
        <w:t>godz. 9.00,</w:t>
      </w:r>
      <w:r w:rsidR="00224DB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224DBE" w:rsidRPr="00906730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912F13">
        <w:rPr>
          <w:rFonts w:ascii="Times New Roman" w:eastAsia="Times New Roman" w:hAnsi="Times New Roman" w:cs="Times New Roman"/>
          <w:color w:val="auto"/>
          <w:lang w:eastAsia="pl-PL"/>
        </w:rPr>
        <w:t>6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>0 minut</w:t>
      </w:r>
    </w:p>
    <w:p w:rsidR="00D83D57" w:rsidRPr="00231EAE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II –</w:t>
      </w:r>
      <w:r w:rsidR="00D83D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rejonowy: 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15 stycznia </w:t>
      </w:r>
      <w:r w:rsidR="00A714D4" w:rsidRPr="00906730">
        <w:rPr>
          <w:rFonts w:ascii="Times New Roman" w:eastAsia="Times New Roman" w:hAnsi="Times New Roman" w:cs="Times New Roman"/>
          <w:color w:val="auto"/>
          <w:lang w:eastAsia="pl-PL"/>
        </w:rPr>
        <w:t>2019 r.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224DBE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906730">
        <w:rPr>
          <w:rFonts w:ascii="Times New Roman" w:eastAsia="Times New Roman" w:hAnsi="Times New Roman" w:cs="Times New Roman"/>
          <w:lang w:eastAsia="pl-PL"/>
        </w:rPr>
        <w:t>godz. 10.00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224DBE" w:rsidRPr="00906730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906730" w:rsidRPr="00906730">
        <w:rPr>
          <w:rFonts w:ascii="Times New Roman" w:eastAsia="Times New Roman" w:hAnsi="Times New Roman" w:cs="Times New Roman"/>
          <w:color w:val="auto"/>
          <w:lang w:eastAsia="pl-PL"/>
        </w:rPr>
        <w:t xml:space="preserve"> 90 minut</w:t>
      </w:r>
    </w:p>
    <w:p w:rsidR="00D83D57" w:rsidRPr="008A60E9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III </w:t>
      </w:r>
      <w:r w:rsidR="00D83D57">
        <w:rPr>
          <w:rFonts w:ascii="Times New Roman" w:eastAsia="Times New Roman" w:hAnsi="Times New Roman" w:cs="Times New Roman"/>
          <w:lang w:eastAsia="pl-PL"/>
        </w:rPr>
        <w:t>–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 wojewódzki: </w:t>
      </w:r>
      <w:r w:rsidR="00906730" w:rsidRPr="0031501B">
        <w:rPr>
          <w:rFonts w:ascii="Times New Roman" w:eastAsia="Times New Roman" w:hAnsi="Times New Roman" w:cs="Times New Roman"/>
          <w:color w:val="auto"/>
          <w:lang w:eastAsia="pl-PL"/>
        </w:rPr>
        <w:t xml:space="preserve">26 lutego </w:t>
      </w:r>
      <w:r w:rsidR="00A714D4" w:rsidRPr="0031501B">
        <w:rPr>
          <w:rFonts w:ascii="Times New Roman" w:eastAsia="Times New Roman" w:hAnsi="Times New Roman" w:cs="Times New Roman"/>
          <w:color w:val="auto"/>
          <w:lang w:eastAsia="pl-PL"/>
        </w:rPr>
        <w:t>2019 r.</w:t>
      </w:r>
      <w:r w:rsidR="00906730" w:rsidRPr="0031501B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906730">
        <w:rPr>
          <w:rFonts w:ascii="Times New Roman" w:eastAsia="Times New Roman" w:hAnsi="Times New Roman" w:cs="Times New Roman"/>
          <w:lang w:eastAsia="pl-PL"/>
        </w:rPr>
        <w:t>godz. 10.00</w:t>
      </w:r>
      <w:r w:rsidR="00906730" w:rsidRPr="0031501B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31501B">
        <w:rPr>
          <w:rFonts w:ascii="Times New Roman" w:eastAsia="Times New Roman" w:hAnsi="Times New Roman" w:cs="Times New Roman"/>
          <w:color w:val="auto"/>
          <w:lang w:eastAsia="pl-PL"/>
        </w:rPr>
        <w:t xml:space="preserve"> czas na rozwiązanie zadań</w:t>
      </w:r>
      <w:r w:rsidR="0031501B">
        <w:rPr>
          <w:rFonts w:ascii="Times New Roman" w:eastAsia="Times New Roman" w:hAnsi="Times New Roman" w:cs="Times New Roman"/>
          <w:color w:val="auto"/>
          <w:lang w:eastAsia="pl-PL"/>
        </w:rPr>
        <w:t xml:space="preserve"> 90 minut.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lastRenderedPageBreak/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024C8F" w:rsidRDefault="00024C8F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01D10" w:rsidRPr="00101D10" w:rsidRDefault="00101D10" w:rsidP="0010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0">
        <w:rPr>
          <w:rFonts w:ascii="Times New Roman" w:hAnsi="Times New Roman" w:cs="Times New Roman"/>
          <w:sz w:val="24"/>
          <w:szCs w:val="24"/>
        </w:rPr>
        <w:t xml:space="preserve">Komisje konkursowe będą oceniać wiedzę i umiejętności obejmujące i poszerzające treści podstawy programowej z chemii dla dotychczasowego gimnazjum: </w:t>
      </w:r>
    </w:p>
    <w:p w:rsidR="00101D10" w:rsidRPr="00101D10" w:rsidRDefault="00101D10" w:rsidP="00101D1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D10">
        <w:rPr>
          <w:rFonts w:ascii="Times New Roman" w:hAnsi="Times New Roman" w:cs="Times New Roman"/>
          <w:sz w:val="24"/>
          <w:szCs w:val="28"/>
        </w:rPr>
        <w:t>Projektowanie i opisywanie ujętych w podstawie programowej eksperymentów, a także doświadczalne porównanie aktywności metali i wodoru.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jc w:val="both"/>
        <w:rPr>
          <w:sz w:val="24"/>
          <w:szCs w:val="28"/>
        </w:rPr>
      </w:pPr>
      <w:r w:rsidRPr="00101D10">
        <w:rPr>
          <w:sz w:val="24"/>
          <w:szCs w:val="28"/>
        </w:rPr>
        <w:t xml:space="preserve">Posługiwanie się symbolami pierwiastków chemicznych również nieujętymi w podstawie programowej, np. Li, Ba, Br, I. 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Atomy i jony – ich budowa. Izotopy.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jc w:val="both"/>
        <w:rPr>
          <w:sz w:val="24"/>
          <w:szCs w:val="28"/>
        </w:rPr>
      </w:pPr>
      <w:r w:rsidRPr="00101D10">
        <w:rPr>
          <w:sz w:val="24"/>
          <w:szCs w:val="28"/>
        </w:rPr>
        <w:t>Cząsteczki – wiązania chemiczne (kowalencyjne, kowalencyjne spolaryzowane i jonowe).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Typy mieszanin i sposoby rozdzielania mieszanin na składniki.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jc w:val="both"/>
        <w:rPr>
          <w:sz w:val="24"/>
          <w:szCs w:val="28"/>
        </w:rPr>
      </w:pPr>
      <w:r w:rsidRPr="00101D10">
        <w:rPr>
          <w:sz w:val="24"/>
          <w:szCs w:val="28"/>
        </w:rPr>
        <w:t xml:space="preserve">Roztwory wodne i ich podział oraz wpływ czynników na rozpuszczanie substancji </w:t>
      </w:r>
      <w:r w:rsidR="00CC4D40">
        <w:rPr>
          <w:sz w:val="24"/>
          <w:szCs w:val="28"/>
        </w:rPr>
        <w:t xml:space="preserve">                   </w:t>
      </w:r>
      <w:r w:rsidRPr="00101D10">
        <w:rPr>
          <w:sz w:val="24"/>
          <w:szCs w:val="28"/>
        </w:rPr>
        <w:t>w wodzie.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 xml:space="preserve">Reakcje chemiczne – ich podział. Energia w reakcjach chemicznych.  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Tlenki metali i niemetali:</w:t>
      </w:r>
    </w:p>
    <w:p w:rsidR="00101D10" w:rsidRPr="00101D10" w:rsidRDefault="00101D10" w:rsidP="00101D10">
      <w:pPr>
        <w:pStyle w:val="Listapunktowana31"/>
        <w:numPr>
          <w:ilvl w:val="0"/>
          <w:numId w:val="3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metody otrzymywania,</w:t>
      </w:r>
    </w:p>
    <w:p w:rsidR="00101D10" w:rsidRPr="00101D10" w:rsidRDefault="00101D10" w:rsidP="00101D10">
      <w:pPr>
        <w:pStyle w:val="Listapunktowana31"/>
        <w:numPr>
          <w:ilvl w:val="0"/>
          <w:numId w:val="36"/>
        </w:numPr>
        <w:tabs>
          <w:tab w:val="clear" w:pos="426"/>
          <w:tab w:val="num" w:pos="851"/>
        </w:tabs>
        <w:rPr>
          <w:sz w:val="24"/>
          <w:szCs w:val="28"/>
        </w:rPr>
      </w:pPr>
      <w:r w:rsidRPr="00101D10">
        <w:rPr>
          <w:sz w:val="24"/>
          <w:szCs w:val="28"/>
        </w:rPr>
        <w:t>podział ze względu na charakter chemiczny,</w:t>
      </w:r>
    </w:p>
    <w:p w:rsidR="00101D10" w:rsidRPr="00101D10" w:rsidRDefault="00101D10" w:rsidP="00101D10">
      <w:pPr>
        <w:pStyle w:val="Listapunktowana31"/>
        <w:numPr>
          <w:ilvl w:val="0"/>
          <w:numId w:val="3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tlenki w najbliższym otoczeniu – ich właściwości i zastosowanie.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Powietrze i inne gazy: SO</w:t>
      </w:r>
      <w:r w:rsidRPr="00101D10">
        <w:rPr>
          <w:sz w:val="24"/>
          <w:szCs w:val="28"/>
          <w:vertAlign w:val="subscript"/>
        </w:rPr>
        <w:t>2,</w:t>
      </w:r>
      <w:r w:rsidRPr="00101D10">
        <w:rPr>
          <w:sz w:val="24"/>
          <w:szCs w:val="28"/>
        </w:rPr>
        <w:t xml:space="preserve"> NH</w:t>
      </w:r>
      <w:r w:rsidRPr="00101D10">
        <w:rPr>
          <w:sz w:val="24"/>
          <w:szCs w:val="28"/>
          <w:vertAlign w:val="subscript"/>
        </w:rPr>
        <w:t>3</w:t>
      </w:r>
      <w:r w:rsidRPr="00101D10">
        <w:rPr>
          <w:sz w:val="24"/>
          <w:szCs w:val="28"/>
        </w:rPr>
        <w:t>, HCl – ich właściwości fizyczne i chemiczne.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Kwasy tlenowe i beztlenowe:</w:t>
      </w:r>
    </w:p>
    <w:p w:rsidR="00101D10" w:rsidRPr="00101D10" w:rsidRDefault="00101D10" w:rsidP="00101D10">
      <w:pPr>
        <w:pStyle w:val="Listapunktowana31"/>
        <w:numPr>
          <w:ilvl w:val="0"/>
          <w:numId w:val="42"/>
        </w:numPr>
        <w:rPr>
          <w:sz w:val="24"/>
          <w:szCs w:val="28"/>
        </w:rPr>
      </w:pPr>
      <w:r w:rsidRPr="00101D10">
        <w:rPr>
          <w:sz w:val="24"/>
          <w:szCs w:val="28"/>
        </w:rPr>
        <w:t>metody otrzymywania,</w:t>
      </w:r>
    </w:p>
    <w:p w:rsidR="00101D10" w:rsidRPr="00101D10" w:rsidRDefault="00101D10" w:rsidP="00101D10">
      <w:pPr>
        <w:pStyle w:val="Listapunktowana31"/>
        <w:numPr>
          <w:ilvl w:val="0"/>
          <w:numId w:val="42"/>
        </w:numPr>
        <w:rPr>
          <w:sz w:val="24"/>
          <w:szCs w:val="28"/>
        </w:rPr>
      </w:pPr>
      <w:r w:rsidRPr="00101D10">
        <w:rPr>
          <w:sz w:val="24"/>
          <w:szCs w:val="28"/>
        </w:rPr>
        <w:t>reakcje z metalami i związkami chemicznymi,</w:t>
      </w:r>
    </w:p>
    <w:p w:rsidR="00101D10" w:rsidRPr="00101D10" w:rsidRDefault="00101D10" w:rsidP="00101D10">
      <w:pPr>
        <w:pStyle w:val="Listapunktowana31"/>
        <w:numPr>
          <w:ilvl w:val="0"/>
          <w:numId w:val="42"/>
        </w:numPr>
        <w:rPr>
          <w:sz w:val="24"/>
          <w:szCs w:val="28"/>
        </w:rPr>
      </w:pPr>
      <w:r w:rsidRPr="00101D10">
        <w:rPr>
          <w:sz w:val="24"/>
          <w:szCs w:val="28"/>
        </w:rPr>
        <w:t>zastosowanie najważniejszych kwasów nieorganicznych.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Wodorotlenki metali:</w:t>
      </w:r>
    </w:p>
    <w:p w:rsidR="00101D10" w:rsidRPr="00101D10" w:rsidRDefault="00101D10" w:rsidP="00101D10">
      <w:pPr>
        <w:pStyle w:val="Listapunktowana31"/>
        <w:numPr>
          <w:ilvl w:val="0"/>
          <w:numId w:val="47"/>
        </w:numPr>
        <w:rPr>
          <w:sz w:val="24"/>
          <w:szCs w:val="28"/>
        </w:rPr>
      </w:pPr>
      <w:r w:rsidRPr="00101D10">
        <w:rPr>
          <w:sz w:val="24"/>
          <w:szCs w:val="28"/>
        </w:rPr>
        <w:t>metody otrzymywania,</w:t>
      </w:r>
    </w:p>
    <w:p w:rsidR="00101D10" w:rsidRPr="00101D10" w:rsidRDefault="00101D10" w:rsidP="00101D10">
      <w:pPr>
        <w:pStyle w:val="Listapunktowana31"/>
        <w:numPr>
          <w:ilvl w:val="0"/>
          <w:numId w:val="47"/>
        </w:numPr>
        <w:rPr>
          <w:sz w:val="24"/>
          <w:szCs w:val="28"/>
        </w:rPr>
      </w:pPr>
      <w:r w:rsidRPr="00101D10">
        <w:rPr>
          <w:sz w:val="24"/>
          <w:szCs w:val="28"/>
        </w:rPr>
        <w:t>właściwości i zastosowanie.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Sole:</w:t>
      </w:r>
    </w:p>
    <w:p w:rsidR="00101D10" w:rsidRPr="00101D10" w:rsidRDefault="00101D10" w:rsidP="00101D10">
      <w:pPr>
        <w:pStyle w:val="Listapunktowana31"/>
        <w:numPr>
          <w:ilvl w:val="0"/>
          <w:numId w:val="38"/>
        </w:numPr>
        <w:rPr>
          <w:sz w:val="24"/>
          <w:szCs w:val="28"/>
        </w:rPr>
      </w:pPr>
      <w:r w:rsidRPr="00101D10">
        <w:rPr>
          <w:sz w:val="24"/>
          <w:szCs w:val="28"/>
        </w:rPr>
        <w:t>metody otrzymywania,</w:t>
      </w:r>
    </w:p>
    <w:p w:rsidR="00101D10" w:rsidRPr="00101D10" w:rsidRDefault="00101D10" w:rsidP="00101D10">
      <w:pPr>
        <w:pStyle w:val="Listapunktowana31"/>
        <w:numPr>
          <w:ilvl w:val="0"/>
          <w:numId w:val="38"/>
        </w:numPr>
        <w:rPr>
          <w:sz w:val="24"/>
          <w:szCs w:val="28"/>
        </w:rPr>
      </w:pPr>
      <w:r w:rsidRPr="00101D10">
        <w:rPr>
          <w:sz w:val="24"/>
          <w:szCs w:val="28"/>
        </w:rPr>
        <w:t xml:space="preserve">właściwości, </w:t>
      </w:r>
    </w:p>
    <w:p w:rsidR="00101D10" w:rsidRPr="00101D10" w:rsidRDefault="00101D10" w:rsidP="00101D10">
      <w:pPr>
        <w:pStyle w:val="Listapunktowana31"/>
        <w:numPr>
          <w:ilvl w:val="0"/>
          <w:numId w:val="38"/>
        </w:numPr>
        <w:rPr>
          <w:sz w:val="24"/>
          <w:szCs w:val="28"/>
        </w:rPr>
      </w:pPr>
      <w:r w:rsidRPr="00101D10">
        <w:rPr>
          <w:sz w:val="24"/>
          <w:szCs w:val="28"/>
        </w:rPr>
        <w:t>sole w przyrodzie i życiu codziennym (z uwzględnieniem wodorowęglanów).</w:t>
      </w:r>
    </w:p>
    <w:p w:rsidR="00101D10" w:rsidRPr="00101D10" w:rsidRDefault="00101D10" w:rsidP="00101D10">
      <w:pPr>
        <w:pStyle w:val="Listapunktowana31"/>
        <w:numPr>
          <w:ilvl w:val="0"/>
          <w:numId w:val="38"/>
        </w:numPr>
        <w:rPr>
          <w:sz w:val="24"/>
          <w:szCs w:val="28"/>
        </w:rPr>
      </w:pPr>
      <w:r w:rsidRPr="00101D10">
        <w:rPr>
          <w:sz w:val="24"/>
          <w:szCs w:val="28"/>
        </w:rPr>
        <w:t>hydraty</w:t>
      </w:r>
    </w:p>
    <w:p w:rsidR="00101D10" w:rsidRPr="00101D10" w:rsidRDefault="00101D10" w:rsidP="00101D10">
      <w:pPr>
        <w:pStyle w:val="Listapunktowana31"/>
        <w:numPr>
          <w:ilvl w:val="0"/>
          <w:numId w:val="0"/>
        </w:numPr>
        <w:rPr>
          <w:sz w:val="24"/>
          <w:szCs w:val="28"/>
        </w:rPr>
      </w:pP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Reakcje w roztworach wodnych:</w:t>
      </w:r>
    </w:p>
    <w:p w:rsidR="00101D10" w:rsidRPr="00101D10" w:rsidRDefault="00101D10" w:rsidP="00101D10">
      <w:pPr>
        <w:pStyle w:val="Listapunktowana31"/>
        <w:numPr>
          <w:ilvl w:val="0"/>
          <w:numId w:val="43"/>
        </w:numPr>
        <w:rPr>
          <w:sz w:val="24"/>
          <w:szCs w:val="28"/>
        </w:rPr>
      </w:pPr>
      <w:r w:rsidRPr="00101D10">
        <w:rPr>
          <w:sz w:val="24"/>
          <w:szCs w:val="28"/>
        </w:rPr>
        <w:t>dysocjacja,</w:t>
      </w:r>
    </w:p>
    <w:p w:rsidR="00101D10" w:rsidRPr="00101D10" w:rsidRDefault="00101D10" w:rsidP="00101D10">
      <w:pPr>
        <w:pStyle w:val="Listapunktowana31"/>
        <w:numPr>
          <w:ilvl w:val="0"/>
          <w:numId w:val="43"/>
        </w:numPr>
        <w:rPr>
          <w:sz w:val="24"/>
          <w:szCs w:val="28"/>
        </w:rPr>
      </w:pPr>
      <w:r w:rsidRPr="00101D10">
        <w:rPr>
          <w:sz w:val="24"/>
          <w:szCs w:val="28"/>
        </w:rPr>
        <w:t>zobojętnianie,</w:t>
      </w:r>
    </w:p>
    <w:p w:rsidR="00101D10" w:rsidRPr="00101D10" w:rsidRDefault="00101D10" w:rsidP="00101D10">
      <w:pPr>
        <w:pStyle w:val="Listapunktowana31"/>
        <w:numPr>
          <w:ilvl w:val="0"/>
          <w:numId w:val="43"/>
        </w:numPr>
        <w:rPr>
          <w:sz w:val="24"/>
          <w:szCs w:val="28"/>
        </w:rPr>
      </w:pPr>
      <w:r w:rsidRPr="00101D10">
        <w:rPr>
          <w:sz w:val="24"/>
          <w:szCs w:val="28"/>
        </w:rPr>
        <w:t>strącanie osadów,</w:t>
      </w:r>
    </w:p>
    <w:p w:rsidR="00101D10" w:rsidRPr="00101D10" w:rsidRDefault="00101D10" w:rsidP="00101D10">
      <w:pPr>
        <w:pStyle w:val="Listapunktowana31"/>
        <w:numPr>
          <w:ilvl w:val="0"/>
          <w:numId w:val="43"/>
        </w:numPr>
        <w:rPr>
          <w:sz w:val="24"/>
          <w:szCs w:val="28"/>
        </w:rPr>
      </w:pPr>
      <w:r w:rsidRPr="00101D10">
        <w:rPr>
          <w:sz w:val="24"/>
          <w:szCs w:val="28"/>
        </w:rPr>
        <w:t xml:space="preserve">reakcje przebiegające z wydzielaniem substancji gazowych, </w:t>
      </w:r>
    </w:p>
    <w:p w:rsidR="00101D10" w:rsidRPr="00101D10" w:rsidRDefault="00101D10" w:rsidP="00101D10">
      <w:pPr>
        <w:pStyle w:val="Listapunktowana31"/>
        <w:numPr>
          <w:ilvl w:val="0"/>
          <w:numId w:val="43"/>
        </w:numPr>
        <w:rPr>
          <w:sz w:val="24"/>
          <w:szCs w:val="28"/>
        </w:rPr>
      </w:pPr>
      <w:r w:rsidRPr="00101D10">
        <w:rPr>
          <w:sz w:val="24"/>
          <w:szCs w:val="28"/>
        </w:rPr>
        <w:t>odczyn roztworów – skala pH, wskaźniki kwasowo–zasadowe: papierek uniwersalny, fenoloftaleina, oranż metylowy,</w:t>
      </w:r>
    </w:p>
    <w:p w:rsidR="00101D10" w:rsidRPr="00101D10" w:rsidRDefault="00101D10" w:rsidP="00101D10">
      <w:pPr>
        <w:pStyle w:val="Listapunktowana31"/>
        <w:numPr>
          <w:ilvl w:val="0"/>
          <w:numId w:val="43"/>
        </w:numPr>
        <w:rPr>
          <w:sz w:val="24"/>
          <w:szCs w:val="28"/>
        </w:rPr>
      </w:pPr>
      <w:r w:rsidRPr="00101D10">
        <w:rPr>
          <w:sz w:val="24"/>
          <w:szCs w:val="28"/>
        </w:rPr>
        <w:t xml:space="preserve"> mocne i słabe kwasy i zasady.</w:t>
      </w:r>
    </w:p>
    <w:p w:rsidR="00101D10" w:rsidRPr="00101D10" w:rsidRDefault="00101D10" w:rsidP="00101D10">
      <w:pPr>
        <w:pStyle w:val="Tekstpodstawowywcity31"/>
        <w:numPr>
          <w:ilvl w:val="0"/>
          <w:numId w:val="35"/>
        </w:numPr>
        <w:jc w:val="both"/>
        <w:rPr>
          <w:szCs w:val="28"/>
        </w:rPr>
      </w:pPr>
      <w:r w:rsidRPr="00101D10">
        <w:rPr>
          <w:szCs w:val="28"/>
        </w:rPr>
        <w:t xml:space="preserve">Sposoby zapobiegania zanieczyszczeniom powietrza, wody i gleby. 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Węglowodory nasycone:</w:t>
      </w:r>
    </w:p>
    <w:p w:rsidR="00101D10" w:rsidRPr="00101D10" w:rsidRDefault="00101D10" w:rsidP="00101D10">
      <w:pPr>
        <w:pStyle w:val="Listapunktowana31"/>
        <w:numPr>
          <w:ilvl w:val="0"/>
          <w:numId w:val="45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budowa i nazewnictwo systematyczne, izomeria,</w:t>
      </w:r>
    </w:p>
    <w:p w:rsidR="00101D10" w:rsidRPr="00101D10" w:rsidRDefault="00101D10" w:rsidP="00101D10">
      <w:pPr>
        <w:pStyle w:val="Listapunktowana31"/>
        <w:numPr>
          <w:ilvl w:val="0"/>
          <w:numId w:val="45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lastRenderedPageBreak/>
        <w:t>właściwości fizyczne i chemiczne.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Węglowodory nienasycone:</w:t>
      </w:r>
    </w:p>
    <w:p w:rsidR="00101D10" w:rsidRPr="00101D10" w:rsidRDefault="00101D10" w:rsidP="00101D10">
      <w:pPr>
        <w:pStyle w:val="Listapunktowana31"/>
        <w:numPr>
          <w:ilvl w:val="0"/>
          <w:numId w:val="40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budowa i nazewnictwo systematyczne, izomeria,</w:t>
      </w:r>
    </w:p>
    <w:p w:rsidR="00101D10" w:rsidRPr="00101D10" w:rsidRDefault="00101D10" w:rsidP="00101D10">
      <w:pPr>
        <w:pStyle w:val="Listapunktowana31"/>
        <w:numPr>
          <w:ilvl w:val="0"/>
          <w:numId w:val="40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właściwości fizyczne i chemiczne – addycja także fluorowcowodorów i wody,</w:t>
      </w:r>
    </w:p>
    <w:p w:rsidR="00101D10" w:rsidRPr="00101D10" w:rsidRDefault="00101D10" w:rsidP="00101D10">
      <w:pPr>
        <w:pStyle w:val="Listapunktowana31"/>
        <w:numPr>
          <w:ilvl w:val="0"/>
          <w:numId w:val="40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polimeryzacja alkenów i ich fluorowcopochodnych.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Alkohole – właściwości fizyczne i chemiczne:</w:t>
      </w:r>
    </w:p>
    <w:p w:rsidR="00101D10" w:rsidRPr="00101D10" w:rsidRDefault="00101D10" w:rsidP="00101D10">
      <w:pPr>
        <w:pStyle w:val="Listapunktowana31"/>
        <w:numPr>
          <w:ilvl w:val="0"/>
          <w:numId w:val="37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alkohole monohydroksylowe – budowa i nazewnictwo systematyczne, izomeria,</w:t>
      </w:r>
    </w:p>
    <w:p w:rsidR="00101D10" w:rsidRPr="00101D10" w:rsidRDefault="00101D10" w:rsidP="00101D10">
      <w:pPr>
        <w:pStyle w:val="Listapunktowana31"/>
        <w:numPr>
          <w:ilvl w:val="0"/>
          <w:numId w:val="37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glicerol.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Kwasy karboksylowe:</w:t>
      </w:r>
    </w:p>
    <w:p w:rsidR="00101D10" w:rsidRPr="00101D10" w:rsidRDefault="00101D10" w:rsidP="00101D10">
      <w:pPr>
        <w:pStyle w:val="Listapunktowana31"/>
        <w:numPr>
          <w:ilvl w:val="0"/>
          <w:numId w:val="39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budowa i nazewnictwo systematyczne, izomeria,</w:t>
      </w:r>
    </w:p>
    <w:p w:rsidR="00101D10" w:rsidRPr="00101D10" w:rsidRDefault="00101D10" w:rsidP="00101D10">
      <w:pPr>
        <w:pStyle w:val="Listapunktowana31"/>
        <w:numPr>
          <w:ilvl w:val="0"/>
          <w:numId w:val="39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właściwości fizyczne i chemiczne,</w:t>
      </w:r>
    </w:p>
    <w:p w:rsidR="00101D10" w:rsidRPr="00101D10" w:rsidRDefault="00101D10" w:rsidP="00101D10">
      <w:pPr>
        <w:pStyle w:val="Listapunktowana31"/>
        <w:numPr>
          <w:ilvl w:val="0"/>
          <w:numId w:val="39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podobieństwa i różnice w budowie i właściwościach kwasów organicznych.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Estry i tłuszcze:</w:t>
      </w:r>
    </w:p>
    <w:p w:rsidR="00101D10" w:rsidRPr="00101D10" w:rsidRDefault="00101D10" w:rsidP="00101D10">
      <w:pPr>
        <w:pStyle w:val="Listapunktowana31"/>
        <w:numPr>
          <w:ilvl w:val="0"/>
          <w:numId w:val="44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budowa i nazewnictwo, izomeria,</w:t>
      </w:r>
    </w:p>
    <w:p w:rsidR="00101D10" w:rsidRPr="00101D10" w:rsidRDefault="00101D10" w:rsidP="00101D10">
      <w:pPr>
        <w:pStyle w:val="Listapunktowana31"/>
        <w:numPr>
          <w:ilvl w:val="0"/>
          <w:numId w:val="44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reakcje otrzymywania,</w:t>
      </w:r>
    </w:p>
    <w:p w:rsidR="00101D10" w:rsidRPr="00101D10" w:rsidRDefault="00101D10" w:rsidP="00101D10">
      <w:pPr>
        <w:pStyle w:val="Listapunktowana31"/>
        <w:numPr>
          <w:ilvl w:val="0"/>
          <w:numId w:val="44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właściwości fizyczne i chemiczne</w:t>
      </w:r>
    </w:p>
    <w:p w:rsidR="00101D10" w:rsidRPr="00101D10" w:rsidRDefault="00101D10" w:rsidP="00101D10">
      <w:pPr>
        <w:pStyle w:val="Lista21"/>
        <w:numPr>
          <w:ilvl w:val="0"/>
          <w:numId w:val="35"/>
        </w:numPr>
        <w:rPr>
          <w:sz w:val="24"/>
          <w:szCs w:val="28"/>
        </w:rPr>
      </w:pPr>
      <w:r w:rsidRPr="00101D10">
        <w:rPr>
          <w:sz w:val="24"/>
          <w:szCs w:val="28"/>
        </w:rPr>
        <w:t>Obliczenia chemiczne: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masa atomowa i cząsteczkowa,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mol, masa molowa i objętość molowa gazów w warunkach normalnych,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zależności stechiometryczne w związkach i reakcjach chemicznych,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przebieg reakcji po zmieszaniu substratów w stosunku niestechiometrycznym,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prawo zachowania masy i prawo stałości składu,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rPr>
          <w:sz w:val="24"/>
          <w:szCs w:val="28"/>
        </w:rPr>
      </w:pPr>
      <w:r w:rsidRPr="00101D10">
        <w:rPr>
          <w:sz w:val="24"/>
          <w:szCs w:val="28"/>
        </w:rPr>
        <w:t xml:space="preserve"> rozpuszczalność i krzywe rozpuszczalności, </w:t>
      </w:r>
    </w:p>
    <w:p w:rsidR="00101D10" w:rsidRPr="00101D10" w:rsidRDefault="00101D10" w:rsidP="00101D10">
      <w:pPr>
        <w:pStyle w:val="Listapunktowana31"/>
        <w:numPr>
          <w:ilvl w:val="0"/>
          <w:numId w:val="46"/>
        </w:numPr>
        <w:tabs>
          <w:tab w:val="clear" w:pos="426"/>
          <w:tab w:val="num" w:pos="567"/>
        </w:tabs>
        <w:ind w:left="851" w:hanging="284"/>
        <w:rPr>
          <w:sz w:val="24"/>
          <w:szCs w:val="28"/>
        </w:rPr>
      </w:pPr>
      <w:r w:rsidRPr="00101D10">
        <w:rPr>
          <w:sz w:val="24"/>
          <w:szCs w:val="28"/>
        </w:rPr>
        <w:t>stężenie procentowe roztworu,</w:t>
      </w:r>
    </w:p>
    <w:p w:rsidR="00101D10" w:rsidRPr="00101D10" w:rsidRDefault="00101D10" w:rsidP="00101D10">
      <w:pPr>
        <w:numPr>
          <w:ilvl w:val="0"/>
          <w:numId w:val="46"/>
        </w:numPr>
        <w:tabs>
          <w:tab w:val="clear" w:pos="426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101D10">
        <w:rPr>
          <w:rFonts w:ascii="Times New Roman" w:hAnsi="Times New Roman" w:cs="Times New Roman"/>
          <w:sz w:val="24"/>
          <w:szCs w:val="28"/>
        </w:rPr>
        <w:t>stężenie molowe roztworu.</w:t>
      </w:r>
    </w:p>
    <w:p w:rsidR="00101D10" w:rsidRPr="00101D10" w:rsidRDefault="00101D10" w:rsidP="00024C8F">
      <w:pPr>
        <w:numPr>
          <w:ilvl w:val="0"/>
          <w:numId w:val="48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8"/>
        </w:rPr>
      </w:pPr>
      <w:r w:rsidRPr="00101D10">
        <w:rPr>
          <w:rFonts w:ascii="Times New Roman" w:hAnsi="Times New Roman" w:cs="Times New Roman"/>
          <w:sz w:val="24"/>
          <w:szCs w:val="28"/>
        </w:rPr>
        <w:t>Substancje o znaczeniu biologicznym</w:t>
      </w:r>
    </w:p>
    <w:p w:rsidR="00101D10" w:rsidRPr="00101D10" w:rsidRDefault="00101D10" w:rsidP="00101D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01D10">
        <w:rPr>
          <w:rFonts w:ascii="Times New Roman" w:hAnsi="Times New Roman" w:cs="Times New Roman"/>
          <w:sz w:val="24"/>
          <w:szCs w:val="28"/>
        </w:rPr>
        <w:t xml:space="preserve">           a) budowa i własności białek,</w:t>
      </w:r>
    </w:p>
    <w:p w:rsidR="00101D10" w:rsidRPr="00101D10" w:rsidRDefault="00101D10" w:rsidP="00101D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01D10">
        <w:rPr>
          <w:rFonts w:ascii="Times New Roman" w:hAnsi="Times New Roman" w:cs="Times New Roman"/>
          <w:sz w:val="24"/>
          <w:szCs w:val="28"/>
        </w:rPr>
        <w:t xml:space="preserve">           b) budowa i własności cukrów prostych,,</w:t>
      </w:r>
    </w:p>
    <w:p w:rsidR="00101D10" w:rsidRPr="00101D10" w:rsidRDefault="00101D10" w:rsidP="00101D1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01D10">
        <w:rPr>
          <w:rFonts w:ascii="Times New Roman" w:hAnsi="Times New Roman" w:cs="Times New Roman"/>
          <w:sz w:val="24"/>
          <w:szCs w:val="28"/>
        </w:rPr>
        <w:t xml:space="preserve">           c) występowanie i własności cukrów złożonych.</w:t>
      </w:r>
    </w:p>
    <w:p w:rsidR="00101D10" w:rsidRPr="00101D10" w:rsidRDefault="00101D10" w:rsidP="00101D10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="Times New Roman" w:hAnsi="Times New Roman" w:cs="Times New Roman"/>
          <w:b/>
          <w:color w:val="auto"/>
          <w:sz w:val="24"/>
        </w:rPr>
      </w:pPr>
      <w:r w:rsidRPr="00101D10">
        <w:rPr>
          <w:rFonts w:ascii="Times New Roman" w:hAnsi="Times New Roman" w:cs="Times New Roman"/>
          <w:color w:val="auto"/>
          <w:sz w:val="24"/>
        </w:rPr>
        <w:t>Zakres wiadomości i umiejętności na poszczególnych stopniach konkursu</w:t>
      </w:r>
      <w:r w:rsidRPr="00101D10">
        <w:rPr>
          <w:rFonts w:ascii="Times New Roman" w:hAnsi="Times New Roman" w:cs="Times New Roman"/>
          <w:b/>
          <w:color w:val="auto"/>
          <w:sz w:val="24"/>
        </w:rPr>
        <w:t>:</w:t>
      </w:r>
    </w:p>
    <w:p w:rsidR="00101D10" w:rsidRPr="00101D10" w:rsidRDefault="00101D10" w:rsidP="00101D10">
      <w:pPr>
        <w:pStyle w:val="Listapunktowana21"/>
        <w:numPr>
          <w:ilvl w:val="0"/>
          <w:numId w:val="41"/>
        </w:numPr>
        <w:tabs>
          <w:tab w:val="left" w:pos="360"/>
        </w:tabs>
        <w:ind w:left="360" w:firstLine="0"/>
        <w:jc w:val="left"/>
        <w:rPr>
          <w:sz w:val="24"/>
          <w:szCs w:val="24"/>
        </w:rPr>
      </w:pPr>
      <w:r w:rsidRPr="00101D10">
        <w:rPr>
          <w:sz w:val="24"/>
          <w:szCs w:val="24"/>
        </w:rPr>
        <w:t xml:space="preserve">stopień szkolny – zakres wiadomości i umiejętności od punktu </w:t>
      </w:r>
      <w:r w:rsidRPr="00101D10">
        <w:rPr>
          <w:b/>
          <w:sz w:val="24"/>
          <w:szCs w:val="24"/>
        </w:rPr>
        <w:t>1</w:t>
      </w:r>
      <w:r w:rsidRPr="00101D10">
        <w:rPr>
          <w:sz w:val="24"/>
          <w:szCs w:val="24"/>
        </w:rPr>
        <w:t xml:space="preserve"> - </w:t>
      </w:r>
      <w:r w:rsidRPr="00101D10">
        <w:rPr>
          <w:b/>
          <w:sz w:val="24"/>
          <w:szCs w:val="24"/>
        </w:rPr>
        <w:t xml:space="preserve">16 </w:t>
      </w:r>
      <w:r w:rsidRPr="00101D10">
        <w:rPr>
          <w:sz w:val="24"/>
          <w:szCs w:val="24"/>
        </w:rPr>
        <w:t xml:space="preserve">(włącznie) oraz punkt </w:t>
      </w:r>
      <w:r w:rsidRPr="00101D10">
        <w:rPr>
          <w:b/>
          <w:sz w:val="24"/>
          <w:szCs w:val="24"/>
        </w:rPr>
        <w:t>20</w:t>
      </w:r>
      <w:r w:rsidRPr="00101D10">
        <w:rPr>
          <w:sz w:val="24"/>
          <w:szCs w:val="24"/>
        </w:rPr>
        <w:t xml:space="preserve"> </w:t>
      </w:r>
      <w:r w:rsidRPr="00101D10">
        <w:rPr>
          <w:bCs/>
          <w:sz w:val="24"/>
          <w:szCs w:val="24"/>
        </w:rPr>
        <w:t>(z</w:t>
      </w:r>
      <w:r w:rsidRPr="00101D10">
        <w:rPr>
          <w:sz w:val="24"/>
          <w:szCs w:val="24"/>
        </w:rPr>
        <w:t xml:space="preserve"> wyłączeniem </w:t>
      </w:r>
      <w:r w:rsidRPr="00101D10">
        <w:rPr>
          <w:i/>
          <w:sz w:val="24"/>
          <w:szCs w:val="24"/>
        </w:rPr>
        <w:t>h</w:t>
      </w:r>
      <w:r w:rsidRPr="00101D10">
        <w:rPr>
          <w:sz w:val="24"/>
          <w:szCs w:val="24"/>
        </w:rPr>
        <w:t xml:space="preserve"> - </w:t>
      </w:r>
      <w:r w:rsidRPr="00101D10">
        <w:rPr>
          <w:i/>
          <w:sz w:val="24"/>
          <w:szCs w:val="24"/>
        </w:rPr>
        <w:t>stężenia molowego roztworu</w:t>
      </w:r>
      <w:r w:rsidRPr="00101D10">
        <w:rPr>
          <w:sz w:val="24"/>
          <w:szCs w:val="24"/>
        </w:rPr>
        <w:t>),</w:t>
      </w:r>
    </w:p>
    <w:p w:rsidR="00101D10" w:rsidRPr="00101D10" w:rsidRDefault="00101D10" w:rsidP="00101D10">
      <w:pPr>
        <w:pStyle w:val="Listapunktowana21"/>
        <w:numPr>
          <w:ilvl w:val="0"/>
          <w:numId w:val="41"/>
        </w:numPr>
        <w:tabs>
          <w:tab w:val="left" w:pos="360"/>
        </w:tabs>
        <w:ind w:left="360" w:firstLine="0"/>
        <w:jc w:val="left"/>
        <w:rPr>
          <w:sz w:val="24"/>
          <w:szCs w:val="24"/>
        </w:rPr>
      </w:pPr>
      <w:r w:rsidRPr="00101D10">
        <w:rPr>
          <w:sz w:val="24"/>
          <w:szCs w:val="24"/>
        </w:rPr>
        <w:t xml:space="preserve">stopień rejonowy – zakres wiadomości i umiejętności od punktu </w:t>
      </w:r>
      <w:r w:rsidRPr="00101D10">
        <w:rPr>
          <w:b/>
          <w:sz w:val="24"/>
          <w:szCs w:val="24"/>
        </w:rPr>
        <w:t>1</w:t>
      </w:r>
      <w:r w:rsidRPr="00101D10">
        <w:rPr>
          <w:sz w:val="24"/>
          <w:szCs w:val="24"/>
        </w:rPr>
        <w:t xml:space="preserve"> </w:t>
      </w:r>
      <w:r w:rsidRPr="00101D10">
        <w:rPr>
          <w:b/>
          <w:sz w:val="24"/>
          <w:szCs w:val="24"/>
        </w:rPr>
        <w:t xml:space="preserve">- 18 </w:t>
      </w:r>
      <w:r w:rsidRPr="00101D10">
        <w:rPr>
          <w:sz w:val="24"/>
          <w:szCs w:val="24"/>
        </w:rPr>
        <w:t xml:space="preserve">(włącznie) oraz punkt </w:t>
      </w:r>
      <w:r w:rsidRPr="00101D10">
        <w:rPr>
          <w:b/>
          <w:sz w:val="24"/>
          <w:szCs w:val="24"/>
        </w:rPr>
        <w:t>20</w:t>
      </w:r>
      <w:r w:rsidRPr="00101D10">
        <w:rPr>
          <w:sz w:val="24"/>
          <w:szCs w:val="24"/>
        </w:rPr>
        <w:t>,</w:t>
      </w:r>
    </w:p>
    <w:p w:rsidR="00101D10" w:rsidRPr="00101D10" w:rsidRDefault="00101D10" w:rsidP="00101D10">
      <w:pPr>
        <w:pStyle w:val="Listapunktowana21"/>
        <w:numPr>
          <w:ilvl w:val="0"/>
          <w:numId w:val="41"/>
        </w:numPr>
        <w:tabs>
          <w:tab w:val="left" w:pos="360"/>
        </w:tabs>
        <w:ind w:left="360" w:firstLine="0"/>
        <w:jc w:val="left"/>
        <w:rPr>
          <w:sz w:val="24"/>
          <w:szCs w:val="24"/>
        </w:rPr>
      </w:pPr>
      <w:r w:rsidRPr="00101D10">
        <w:rPr>
          <w:sz w:val="24"/>
          <w:szCs w:val="24"/>
        </w:rPr>
        <w:t xml:space="preserve">stopień wojewódzki - zakres wiadomości i umiejętności od punktu </w:t>
      </w:r>
      <w:r w:rsidRPr="00101D10">
        <w:rPr>
          <w:b/>
          <w:sz w:val="24"/>
          <w:szCs w:val="24"/>
        </w:rPr>
        <w:t>1</w:t>
      </w:r>
      <w:r w:rsidRPr="00101D10">
        <w:rPr>
          <w:sz w:val="24"/>
          <w:szCs w:val="24"/>
        </w:rPr>
        <w:t xml:space="preserve"> do </w:t>
      </w:r>
      <w:r w:rsidRPr="00101D10">
        <w:rPr>
          <w:b/>
          <w:sz w:val="24"/>
          <w:szCs w:val="24"/>
        </w:rPr>
        <w:t>21</w:t>
      </w:r>
      <w:r w:rsidRPr="00101D10">
        <w:rPr>
          <w:sz w:val="24"/>
          <w:szCs w:val="24"/>
        </w:rPr>
        <w:t>.</w:t>
      </w:r>
    </w:p>
    <w:p w:rsidR="00101D10" w:rsidRPr="00101D10" w:rsidRDefault="00101D10" w:rsidP="00101D10">
      <w:pPr>
        <w:pStyle w:val="Listapunktowana21"/>
        <w:numPr>
          <w:ilvl w:val="0"/>
          <w:numId w:val="0"/>
        </w:numPr>
        <w:ind w:left="417"/>
        <w:jc w:val="left"/>
        <w:rPr>
          <w:sz w:val="24"/>
          <w:szCs w:val="24"/>
        </w:rPr>
      </w:pPr>
    </w:p>
    <w:p w:rsidR="00101D10" w:rsidRDefault="00101D10" w:rsidP="00024C8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D10">
        <w:rPr>
          <w:rFonts w:ascii="Times New Roman" w:hAnsi="Times New Roman" w:cs="Times New Roman"/>
          <w:sz w:val="24"/>
          <w:szCs w:val="24"/>
        </w:rPr>
        <w:t xml:space="preserve">Zadania zestawów konkursowych mogą też, w myśl zasady kumulatywności przyjętej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1D10">
        <w:rPr>
          <w:rFonts w:ascii="Times New Roman" w:hAnsi="Times New Roman" w:cs="Times New Roman"/>
          <w:sz w:val="24"/>
          <w:szCs w:val="24"/>
        </w:rPr>
        <w:t xml:space="preserve">w </w:t>
      </w:r>
      <w:r w:rsidRPr="00101D10">
        <w:rPr>
          <w:rFonts w:ascii="Times New Roman" w:hAnsi="Times New Roman" w:cs="Times New Roman"/>
          <w:i/>
          <w:sz w:val="24"/>
          <w:szCs w:val="24"/>
        </w:rPr>
        <w:t xml:space="preserve">Podstawie programowej wychowania przedszkolnego oraz kształcenia ogólnego w szkołach podstawowych, gimnazjach i liceach </w:t>
      </w:r>
      <w:r w:rsidRPr="00101D10">
        <w:rPr>
          <w:rFonts w:ascii="Times New Roman" w:hAnsi="Times New Roman" w:cs="Times New Roman"/>
          <w:sz w:val="24"/>
          <w:szCs w:val="24"/>
        </w:rPr>
        <w:t>z rozporządze</w:t>
      </w:r>
      <w:r w:rsidR="002C6789">
        <w:rPr>
          <w:rFonts w:ascii="Times New Roman" w:hAnsi="Times New Roman" w:cs="Times New Roman"/>
          <w:sz w:val="24"/>
          <w:szCs w:val="24"/>
        </w:rPr>
        <w:t xml:space="preserve">nia Ministra Edukacji Narodowe </w:t>
      </w:r>
      <w:r w:rsidR="002C6789">
        <w:rPr>
          <w:rFonts w:ascii="Times New Roman" w:hAnsi="Times New Roman" w:cs="Times New Roman"/>
          <w:sz w:val="24"/>
          <w:szCs w:val="24"/>
        </w:rPr>
        <w:br/>
      </w:r>
      <w:r w:rsidRPr="00101D10">
        <w:rPr>
          <w:rFonts w:ascii="Times New Roman" w:hAnsi="Times New Roman" w:cs="Times New Roman"/>
          <w:sz w:val="24"/>
          <w:szCs w:val="24"/>
        </w:rPr>
        <w:t>z 27 sierpnia 2012</w:t>
      </w:r>
      <w:r w:rsidRPr="00101D10">
        <w:rPr>
          <w:rFonts w:ascii="Times New Roman" w:hAnsi="Times New Roman" w:cs="Times New Roman"/>
        </w:rPr>
        <w:t xml:space="preserve"> </w:t>
      </w:r>
      <w:r w:rsidRPr="00101D10">
        <w:rPr>
          <w:rFonts w:ascii="Times New Roman" w:hAnsi="Times New Roman" w:cs="Times New Roman"/>
          <w:sz w:val="24"/>
          <w:szCs w:val="24"/>
        </w:rPr>
        <w:t>roku, z późniejszymi zmianami</w:t>
      </w:r>
      <w:r w:rsidRPr="00101D10">
        <w:rPr>
          <w:rFonts w:ascii="Times New Roman" w:hAnsi="Times New Roman" w:cs="Times New Roman"/>
          <w:i/>
          <w:sz w:val="24"/>
          <w:szCs w:val="24"/>
        </w:rPr>
        <w:t>,</w:t>
      </w:r>
      <w:r w:rsidRPr="00101D10">
        <w:rPr>
          <w:rFonts w:ascii="Times New Roman" w:hAnsi="Times New Roman" w:cs="Times New Roman"/>
          <w:sz w:val="24"/>
          <w:szCs w:val="24"/>
        </w:rPr>
        <w:t xml:space="preserve"> odnosić się do wymagań przypisanych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1D10">
        <w:rPr>
          <w:rFonts w:ascii="Times New Roman" w:hAnsi="Times New Roman" w:cs="Times New Roman"/>
          <w:sz w:val="24"/>
          <w:szCs w:val="24"/>
        </w:rPr>
        <w:t>do etapów wcześniejszych (I i II etap edukacyjny). Będą</w:t>
      </w:r>
      <w:r w:rsidR="002C6789">
        <w:rPr>
          <w:rFonts w:ascii="Times New Roman" w:hAnsi="Times New Roman" w:cs="Times New Roman"/>
          <w:sz w:val="24"/>
          <w:szCs w:val="24"/>
        </w:rPr>
        <w:t xml:space="preserve"> również odnosić się </w:t>
      </w:r>
      <w:r w:rsidRPr="00101D10">
        <w:rPr>
          <w:rFonts w:ascii="Times New Roman" w:hAnsi="Times New Roman" w:cs="Times New Roman"/>
          <w:sz w:val="24"/>
          <w:szCs w:val="24"/>
        </w:rPr>
        <w:t xml:space="preserve">do najważniejszych umiejętności zdobywanych przez ucznia w trakcie kształcenia ogólnego </w:t>
      </w:r>
      <w:r w:rsidR="002C6789">
        <w:rPr>
          <w:rFonts w:ascii="Times New Roman" w:hAnsi="Times New Roman" w:cs="Times New Roman"/>
          <w:sz w:val="24"/>
          <w:szCs w:val="24"/>
        </w:rPr>
        <w:br/>
      </w:r>
      <w:r w:rsidRPr="00101D10">
        <w:rPr>
          <w:rFonts w:ascii="Times New Roman" w:hAnsi="Times New Roman" w:cs="Times New Roman"/>
          <w:sz w:val="24"/>
          <w:szCs w:val="24"/>
        </w:rPr>
        <w:t>w dotychczasowym gimnazjum.</w:t>
      </w:r>
    </w:p>
    <w:p w:rsidR="00CC4D40" w:rsidRDefault="00CC4D40" w:rsidP="00024C8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C8F" w:rsidRDefault="00CC4D40" w:rsidP="00024C8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każdym etapie eliminacji test składa się z zadań zamkniętych i otwartych.</w:t>
      </w:r>
    </w:p>
    <w:p w:rsidR="00232C2F" w:rsidRDefault="00232C2F" w:rsidP="00024C8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korzystać z prostego kalkulatora i tablic chemicznych dołączonych do arkusza.</w:t>
      </w:r>
    </w:p>
    <w:p w:rsidR="00CC4D40" w:rsidRDefault="00CC4D40" w:rsidP="00024C8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C8F" w:rsidRPr="00101D10" w:rsidRDefault="00024C8F" w:rsidP="00024C8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Obowiązująca i zalecana literatura:</w:t>
      </w:r>
    </w:p>
    <w:p w:rsidR="00024C8F" w:rsidRDefault="00024C8F" w:rsidP="00024C8F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8F">
        <w:rPr>
          <w:rFonts w:ascii="Times New Roman" w:hAnsi="Times New Roman" w:cs="Times New Roman"/>
          <w:sz w:val="24"/>
          <w:szCs w:val="24"/>
        </w:rPr>
        <w:lastRenderedPageBreak/>
        <w:t>Podręczniki dopuszczone do użytku szkolnego przez Ministerstwo Edukacji Narodowej z zakresu chemii na poziomie dotychczasowego gimnazjum oraz następujące publikacje:</w:t>
      </w:r>
    </w:p>
    <w:p w:rsidR="00024C8F" w:rsidRPr="00024C8F" w:rsidRDefault="00024C8F" w:rsidP="00024C8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4C8F" w:rsidRPr="00024C8F" w:rsidRDefault="00024C8F" w:rsidP="00024C8F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C8F">
        <w:rPr>
          <w:rFonts w:ascii="Times New Roman" w:hAnsi="Times New Roman" w:cs="Times New Roman"/>
          <w:sz w:val="24"/>
          <w:szCs w:val="24"/>
        </w:rPr>
        <w:t xml:space="preserve">Kałuża B., Reych A., </w:t>
      </w:r>
      <w:r w:rsidRPr="00024C8F">
        <w:rPr>
          <w:rFonts w:ascii="Times New Roman" w:hAnsi="Times New Roman" w:cs="Times New Roman"/>
          <w:i/>
          <w:sz w:val="24"/>
          <w:szCs w:val="24"/>
        </w:rPr>
        <w:t>Zbiór zadań z chemii dla uczniów gimnazjum</w:t>
      </w:r>
      <w:r w:rsidRPr="00024C8F">
        <w:rPr>
          <w:rFonts w:ascii="Times New Roman" w:hAnsi="Times New Roman" w:cs="Times New Roman"/>
          <w:sz w:val="24"/>
          <w:szCs w:val="24"/>
        </w:rPr>
        <w:t>, Wyd. Żak, Warszawa 2002</w:t>
      </w:r>
    </w:p>
    <w:p w:rsidR="00024C8F" w:rsidRPr="00024C8F" w:rsidRDefault="00024C8F" w:rsidP="00024C8F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C8F">
        <w:rPr>
          <w:rFonts w:ascii="Times New Roman" w:hAnsi="Times New Roman" w:cs="Times New Roman"/>
          <w:sz w:val="24"/>
          <w:szCs w:val="24"/>
        </w:rPr>
        <w:t xml:space="preserve">Pazdro K.M., Koszmider M., </w:t>
      </w:r>
      <w:r w:rsidRPr="00024C8F">
        <w:rPr>
          <w:rFonts w:ascii="Times New Roman" w:hAnsi="Times New Roman" w:cs="Times New Roman"/>
          <w:i/>
          <w:sz w:val="24"/>
          <w:szCs w:val="24"/>
        </w:rPr>
        <w:t>ABC chemii. Zbiór zadań dla gimnazjalistów</w:t>
      </w:r>
      <w:r w:rsidRPr="00024C8F">
        <w:rPr>
          <w:rFonts w:ascii="Times New Roman" w:hAnsi="Times New Roman" w:cs="Times New Roman"/>
          <w:sz w:val="24"/>
          <w:szCs w:val="24"/>
        </w:rPr>
        <w:t>, Oficyna Edukacyjna K. Pazdro, Warszawa 2010.</w:t>
      </w:r>
    </w:p>
    <w:p w:rsidR="00024C8F" w:rsidRPr="00024C8F" w:rsidRDefault="00024C8F" w:rsidP="00024C8F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8F">
        <w:rPr>
          <w:rFonts w:ascii="Times New Roman" w:hAnsi="Times New Roman" w:cs="Times New Roman"/>
          <w:sz w:val="24"/>
          <w:szCs w:val="24"/>
        </w:rPr>
        <w:t>Zalecane są</w:t>
      </w:r>
      <w:r w:rsidRPr="00024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C8F">
        <w:rPr>
          <w:rFonts w:ascii="Times New Roman" w:hAnsi="Times New Roman" w:cs="Times New Roman"/>
          <w:sz w:val="24"/>
          <w:szCs w:val="24"/>
        </w:rPr>
        <w:t>publikacje z</w:t>
      </w:r>
      <w:r w:rsidRPr="00024C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C8F">
        <w:rPr>
          <w:rFonts w:ascii="Times New Roman" w:hAnsi="Times New Roman" w:cs="Times New Roman"/>
          <w:sz w:val="24"/>
          <w:szCs w:val="24"/>
        </w:rPr>
        <w:t>zadaniami dla uczestników konkursów chemicznych oraz podręczniki kształcenia chemicznego dla szkół ponadgimnazjalnych.</w:t>
      </w:r>
    </w:p>
    <w:p w:rsidR="008F7868" w:rsidRPr="00024C8F" w:rsidRDefault="008F7868" w:rsidP="00101D10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511C1" w:rsidRPr="008F7868" w:rsidRDefault="007511C1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8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</w:t>
      </w:r>
      <w:r w:rsidR="008013D0">
        <w:rPr>
          <w:rFonts w:ascii="Times New Roman" w:eastAsia="Times New Roman" w:hAnsi="Times New Roman" w:cs="Times New Roman"/>
        </w:rPr>
        <w:t xml:space="preserve"> </w:t>
      </w:r>
      <w:r w:rsidR="00144A1F" w:rsidRPr="00144A1F">
        <w:rPr>
          <w:rFonts w:ascii="Times New Roman" w:eastAsia="Times New Roman" w:hAnsi="Times New Roman" w:cs="Times New Roman"/>
        </w:rPr>
        <w:t>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</w:t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1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1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2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3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6387" w:rsidRPr="008013D0" w:rsidRDefault="001E692A" w:rsidP="0037638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lastRenderedPageBreak/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544F24">
        <w:rPr>
          <w:rFonts w:ascii="Times New Roman" w:hAnsi="Times New Roman" w:cs="Times New Roman"/>
          <w:color w:val="auto"/>
        </w:rPr>
        <w:t xml:space="preserve">w </w:t>
      </w:r>
      <w:r w:rsidR="008013D0">
        <w:rPr>
          <w:rFonts w:ascii="Times New Roman" w:hAnsi="Times New Roman" w:cs="Times New Roman"/>
          <w:color w:val="auto"/>
        </w:rPr>
        <w:t>Rozdziale II</w:t>
      </w:r>
      <w:r w:rsidR="00544F24">
        <w:rPr>
          <w:rFonts w:ascii="Times New Roman" w:hAnsi="Times New Roman" w:cs="Times New Roman"/>
          <w:color w:val="auto"/>
        </w:rPr>
        <w:t xml:space="preserve"> </w:t>
      </w:r>
      <w:r w:rsidR="00544F24" w:rsidRPr="00544F24">
        <w:rPr>
          <w:rFonts w:ascii="Times New Roman" w:hAnsi="Times New Roman" w:cs="Times New Roman"/>
          <w:i/>
          <w:color w:val="auto"/>
        </w:rPr>
        <w:t>Regulaminu</w:t>
      </w:r>
      <w:r w:rsidR="00C21076">
        <w:rPr>
          <w:rFonts w:ascii="Times New Roman" w:hAnsi="Times New Roman" w:cs="Times New Roman"/>
          <w:color w:val="auto"/>
        </w:rPr>
        <w:t xml:space="preserve"> </w:t>
      </w:r>
      <w:r w:rsidR="008013D0" w:rsidRPr="008013D0">
        <w:rPr>
          <w:rFonts w:ascii="Times New Roman" w:hAnsi="Times New Roman" w:cs="Times New Roman"/>
          <w:i/>
          <w:color w:val="auto"/>
        </w:rPr>
        <w:t xml:space="preserve">Ramowego </w:t>
      </w:r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4D276C" w:rsidRDefault="00D528D0" w:rsidP="004D276C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BA02C0" w:rsidRPr="00BA02C0" w:rsidRDefault="00C23B69" w:rsidP="00AA5C40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(Dz.Urz. UE L 119, s. 1)</w:t>
      </w:r>
    </w:p>
    <w:p w:rsidR="00333E49" w:rsidRPr="00333E49" w:rsidRDefault="00333E49" w:rsidP="00FC2C6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A8" w:rsidRDefault="00C53DA8" w:rsidP="002E3AFD">
      <w:pPr>
        <w:spacing w:after="0" w:line="240" w:lineRule="auto"/>
      </w:pPr>
      <w:r>
        <w:separator/>
      </w:r>
    </w:p>
  </w:endnote>
  <w:endnote w:type="continuationSeparator" w:id="0">
    <w:p w:rsidR="00C53DA8" w:rsidRDefault="00C53DA8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3C03F0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2C36A4">
          <w:rPr>
            <w:rFonts w:ascii="Times New Roman" w:hAnsi="Times New Roman" w:cs="Times New Roman"/>
            <w:noProof/>
          </w:rPr>
          <w:t>1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A8" w:rsidRDefault="00C53DA8" w:rsidP="002E3AFD">
      <w:pPr>
        <w:spacing w:after="0" w:line="240" w:lineRule="auto"/>
      </w:pPr>
      <w:r>
        <w:separator/>
      </w:r>
    </w:p>
  </w:footnote>
  <w:footnote w:type="continuationSeparator" w:id="0">
    <w:p w:rsidR="00C53DA8" w:rsidRDefault="00C53DA8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EA2BD3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2"/>
        </w:tabs>
        <w:ind w:left="851" w:hanging="284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/>
        <w:b w:val="0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2"/>
        </w:tabs>
        <w:ind w:left="851" w:hanging="284"/>
      </w:p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02"/>
        </w:tabs>
        <w:ind w:left="851" w:hanging="284"/>
      </w:p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426"/>
        </w:tabs>
        <w:ind w:left="737" w:hanging="170"/>
      </w:pPr>
    </w:lvl>
  </w:abstractNum>
  <w:abstractNum w:abstractNumId="1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02"/>
        </w:tabs>
        <w:ind w:left="851" w:hanging="284"/>
      </w:pPr>
    </w:lvl>
  </w:abstractNum>
  <w:abstractNum w:abstractNumId="1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512DC7"/>
    <w:multiLevelType w:val="hybridMultilevel"/>
    <w:tmpl w:val="ADF40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04277F"/>
    <w:multiLevelType w:val="multilevel"/>
    <w:tmpl w:val="B83A28CE"/>
    <w:lvl w:ilvl="0">
      <w:start w:val="1"/>
      <w:numFmt w:val="decimal"/>
      <w:pStyle w:val="Listapunktowana31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35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6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9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1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CD97F61"/>
    <w:multiLevelType w:val="multilevel"/>
    <w:tmpl w:val="0415001D"/>
    <w:numStyleLink w:val="Styl1"/>
  </w:abstractNum>
  <w:abstractNum w:abstractNumId="46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7DE41E3"/>
    <w:multiLevelType w:val="multilevel"/>
    <w:tmpl w:val="F2506B00"/>
    <w:lvl w:ilvl="0">
      <w:start w:val="1"/>
      <w:numFmt w:val="decimal"/>
      <w:pStyle w:val="Listapunktowana21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9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16"/>
  </w:num>
  <w:num w:numId="5">
    <w:abstractNumId w:val="41"/>
  </w:num>
  <w:num w:numId="6">
    <w:abstractNumId w:val="26"/>
  </w:num>
  <w:num w:numId="7">
    <w:abstractNumId w:val="30"/>
  </w:num>
  <w:num w:numId="8">
    <w:abstractNumId w:val="42"/>
  </w:num>
  <w:num w:numId="9">
    <w:abstractNumId w:val="37"/>
  </w:num>
  <w:num w:numId="10">
    <w:abstractNumId w:val="39"/>
  </w:num>
  <w:num w:numId="11">
    <w:abstractNumId w:val="46"/>
  </w:num>
  <w:num w:numId="12">
    <w:abstractNumId w:val="33"/>
  </w:num>
  <w:num w:numId="13">
    <w:abstractNumId w:val="48"/>
  </w:num>
  <w:num w:numId="14">
    <w:abstractNumId w:val="28"/>
  </w:num>
  <w:num w:numId="15">
    <w:abstractNumId w:val="18"/>
  </w:num>
  <w:num w:numId="16">
    <w:abstractNumId w:val="38"/>
  </w:num>
  <w:num w:numId="17">
    <w:abstractNumId w:val="47"/>
  </w:num>
  <w:num w:numId="18">
    <w:abstractNumId w:val="45"/>
  </w:num>
  <w:num w:numId="19">
    <w:abstractNumId w:val="49"/>
  </w:num>
  <w:num w:numId="20">
    <w:abstractNumId w:val="17"/>
  </w:num>
  <w:num w:numId="21">
    <w:abstractNumId w:val="21"/>
  </w:num>
  <w:num w:numId="22">
    <w:abstractNumId w:val="31"/>
  </w:num>
  <w:num w:numId="23">
    <w:abstractNumId w:val="36"/>
  </w:num>
  <w:num w:numId="24">
    <w:abstractNumId w:val="34"/>
  </w:num>
  <w:num w:numId="25">
    <w:abstractNumId w:val="44"/>
  </w:num>
  <w:num w:numId="26">
    <w:abstractNumId w:val="43"/>
  </w:num>
  <w:num w:numId="27">
    <w:abstractNumId w:val="22"/>
  </w:num>
  <w:num w:numId="28">
    <w:abstractNumId w:val="35"/>
  </w:num>
  <w:num w:numId="29">
    <w:abstractNumId w:val="27"/>
  </w:num>
  <w:num w:numId="30">
    <w:abstractNumId w:val="32"/>
  </w:num>
  <w:num w:numId="31">
    <w:abstractNumId w:val="19"/>
  </w:num>
  <w:num w:numId="32">
    <w:abstractNumId w:val="24"/>
  </w:num>
  <w:num w:numId="33">
    <w:abstractNumId w:val="4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9"/>
  </w:num>
  <w:num w:numId="44">
    <w:abstractNumId w:val="10"/>
  </w:num>
  <w:num w:numId="45">
    <w:abstractNumId w:val="11"/>
  </w:num>
  <w:num w:numId="46">
    <w:abstractNumId w:val="12"/>
  </w:num>
  <w:num w:numId="47">
    <w:abstractNumId w:val="13"/>
  </w:num>
  <w:num w:numId="48">
    <w:abstractNumId w:val="15"/>
  </w:num>
  <w:num w:numId="49">
    <w:abstractNumId w:val="14"/>
  </w:num>
  <w:num w:numId="5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5A3A"/>
    <w:rsid w:val="00011FFC"/>
    <w:rsid w:val="00015EB4"/>
    <w:rsid w:val="00017441"/>
    <w:rsid w:val="00023DEE"/>
    <w:rsid w:val="00024C8F"/>
    <w:rsid w:val="00035FBC"/>
    <w:rsid w:val="00036000"/>
    <w:rsid w:val="00040EDF"/>
    <w:rsid w:val="00044F20"/>
    <w:rsid w:val="000505D5"/>
    <w:rsid w:val="00057B3B"/>
    <w:rsid w:val="00061BC7"/>
    <w:rsid w:val="000628D4"/>
    <w:rsid w:val="00063A1A"/>
    <w:rsid w:val="000642F7"/>
    <w:rsid w:val="000678C3"/>
    <w:rsid w:val="000679BA"/>
    <w:rsid w:val="00073CB1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C6502"/>
    <w:rsid w:val="000D2EAA"/>
    <w:rsid w:val="000D5C7F"/>
    <w:rsid w:val="000D775F"/>
    <w:rsid w:val="000E5B6D"/>
    <w:rsid w:val="000E7413"/>
    <w:rsid w:val="000F4A43"/>
    <w:rsid w:val="00101D10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660AB"/>
    <w:rsid w:val="00172083"/>
    <w:rsid w:val="00176659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594E"/>
    <w:rsid w:val="001A71F7"/>
    <w:rsid w:val="001C129E"/>
    <w:rsid w:val="001C426E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34B5"/>
    <w:rsid w:val="00215638"/>
    <w:rsid w:val="00216D63"/>
    <w:rsid w:val="00224DBE"/>
    <w:rsid w:val="002252A1"/>
    <w:rsid w:val="00226516"/>
    <w:rsid w:val="00230E70"/>
    <w:rsid w:val="00232C2F"/>
    <w:rsid w:val="00240A84"/>
    <w:rsid w:val="00242D38"/>
    <w:rsid w:val="00253874"/>
    <w:rsid w:val="00253D2B"/>
    <w:rsid w:val="00257B10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36A4"/>
    <w:rsid w:val="002C4D16"/>
    <w:rsid w:val="002C6789"/>
    <w:rsid w:val="002C69B0"/>
    <w:rsid w:val="002C6B56"/>
    <w:rsid w:val="002D4559"/>
    <w:rsid w:val="002E3AFD"/>
    <w:rsid w:val="002E567A"/>
    <w:rsid w:val="002F2842"/>
    <w:rsid w:val="002F30E5"/>
    <w:rsid w:val="00304121"/>
    <w:rsid w:val="0030517F"/>
    <w:rsid w:val="0030523D"/>
    <w:rsid w:val="0031501B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4A50"/>
    <w:rsid w:val="003561F2"/>
    <w:rsid w:val="00366A95"/>
    <w:rsid w:val="00374F2C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74BA"/>
    <w:rsid w:val="004216BC"/>
    <w:rsid w:val="00422C52"/>
    <w:rsid w:val="004303D3"/>
    <w:rsid w:val="004367E4"/>
    <w:rsid w:val="00441CDF"/>
    <w:rsid w:val="00443C51"/>
    <w:rsid w:val="004469F3"/>
    <w:rsid w:val="0045114E"/>
    <w:rsid w:val="00465572"/>
    <w:rsid w:val="004735FA"/>
    <w:rsid w:val="004829A3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276C"/>
    <w:rsid w:val="004D32BB"/>
    <w:rsid w:val="004D6355"/>
    <w:rsid w:val="004D68F1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44F24"/>
    <w:rsid w:val="00545E88"/>
    <w:rsid w:val="00550BDF"/>
    <w:rsid w:val="005522EF"/>
    <w:rsid w:val="00554564"/>
    <w:rsid w:val="00554626"/>
    <w:rsid w:val="0055580D"/>
    <w:rsid w:val="005632A1"/>
    <w:rsid w:val="0057410E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F3B4F"/>
    <w:rsid w:val="005F3C51"/>
    <w:rsid w:val="005F410C"/>
    <w:rsid w:val="00605CFD"/>
    <w:rsid w:val="00610135"/>
    <w:rsid w:val="00610C09"/>
    <w:rsid w:val="0061150C"/>
    <w:rsid w:val="006225BA"/>
    <w:rsid w:val="00626CEC"/>
    <w:rsid w:val="006278EE"/>
    <w:rsid w:val="006344BD"/>
    <w:rsid w:val="0063563F"/>
    <w:rsid w:val="006375D4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250A"/>
    <w:rsid w:val="006B1058"/>
    <w:rsid w:val="006B5896"/>
    <w:rsid w:val="006C1303"/>
    <w:rsid w:val="006C20D7"/>
    <w:rsid w:val="006C7BDB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C57"/>
    <w:rsid w:val="0077626B"/>
    <w:rsid w:val="00782FBD"/>
    <w:rsid w:val="00784FCF"/>
    <w:rsid w:val="00791ADC"/>
    <w:rsid w:val="00791C4B"/>
    <w:rsid w:val="00792405"/>
    <w:rsid w:val="00792C4F"/>
    <w:rsid w:val="007A07CD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C6B20"/>
    <w:rsid w:val="007D0B65"/>
    <w:rsid w:val="007D3249"/>
    <w:rsid w:val="007E17F0"/>
    <w:rsid w:val="007E1AEF"/>
    <w:rsid w:val="007E73B2"/>
    <w:rsid w:val="007E75EC"/>
    <w:rsid w:val="007F165C"/>
    <w:rsid w:val="007F478B"/>
    <w:rsid w:val="00801221"/>
    <w:rsid w:val="008013D0"/>
    <w:rsid w:val="0080145B"/>
    <w:rsid w:val="00802169"/>
    <w:rsid w:val="008027CC"/>
    <w:rsid w:val="00806A48"/>
    <w:rsid w:val="00811835"/>
    <w:rsid w:val="008134D5"/>
    <w:rsid w:val="008212EC"/>
    <w:rsid w:val="008217B8"/>
    <w:rsid w:val="00821CD2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1559"/>
    <w:rsid w:val="008F5861"/>
    <w:rsid w:val="008F6910"/>
    <w:rsid w:val="008F72B2"/>
    <w:rsid w:val="008F76EF"/>
    <w:rsid w:val="008F7868"/>
    <w:rsid w:val="009046C4"/>
    <w:rsid w:val="00905BF7"/>
    <w:rsid w:val="00906730"/>
    <w:rsid w:val="00912F13"/>
    <w:rsid w:val="00916B2E"/>
    <w:rsid w:val="00921A66"/>
    <w:rsid w:val="0092576E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43F0"/>
    <w:rsid w:val="009A5B31"/>
    <w:rsid w:val="009A7355"/>
    <w:rsid w:val="009C3DF5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14D4"/>
    <w:rsid w:val="00A77BC3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C4AF5"/>
    <w:rsid w:val="00AD6DF7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67566"/>
    <w:rsid w:val="00B67C50"/>
    <w:rsid w:val="00B75083"/>
    <w:rsid w:val="00B75258"/>
    <w:rsid w:val="00B75CBD"/>
    <w:rsid w:val="00B7689A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D5994"/>
    <w:rsid w:val="00BE2879"/>
    <w:rsid w:val="00BE7492"/>
    <w:rsid w:val="00BF53A7"/>
    <w:rsid w:val="00BF79A7"/>
    <w:rsid w:val="00C0684E"/>
    <w:rsid w:val="00C12C2B"/>
    <w:rsid w:val="00C21076"/>
    <w:rsid w:val="00C2281E"/>
    <w:rsid w:val="00C23B69"/>
    <w:rsid w:val="00C2636F"/>
    <w:rsid w:val="00C26774"/>
    <w:rsid w:val="00C35646"/>
    <w:rsid w:val="00C35DE3"/>
    <w:rsid w:val="00C42FBE"/>
    <w:rsid w:val="00C53DA8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4D40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509CC"/>
    <w:rsid w:val="00D522E9"/>
    <w:rsid w:val="00D528D0"/>
    <w:rsid w:val="00D60195"/>
    <w:rsid w:val="00D76FFE"/>
    <w:rsid w:val="00D805DE"/>
    <w:rsid w:val="00D83582"/>
    <w:rsid w:val="00D83D57"/>
    <w:rsid w:val="00DB04C5"/>
    <w:rsid w:val="00DB2687"/>
    <w:rsid w:val="00DC0564"/>
    <w:rsid w:val="00DC16C6"/>
    <w:rsid w:val="00DC5908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2E3F"/>
    <w:rsid w:val="00E16220"/>
    <w:rsid w:val="00E2115C"/>
    <w:rsid w:val="00E2242F"/>
    <w:rsid w:val="00E22525"/>
    <w:rsid w:val="00E22E15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C0983"/>
    <w:rsid w:val="00EC5A04"/>
    <w:rsid w:val="00EC7EB2"/>
    <w:rsid w:val="00ED480B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23B8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AA44F-22EB-4930-B405-FF290C2D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kstpodstawowywcity31">
    <w:name w:val="Tekst podstawowy wcięty 31"/>
    <w:basedOn w:val="Normalny"/>
    <w:rsid w:val="00101D1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21">
    <w:name w:val="Lista 21"/>
    <w:basedOn w:val="Normalny"/>
    <w:rsid w:val="00101D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punktowana21">
    <w:name w:val="Lista punktowana 21"/>
    <w:basedOn w:val="Normalny"/>
    <w:rsid w:val="00101D10"/>
    <w:pPr>
      <w:numPr>
        <w:numId w:val="1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101D10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FFA9-5571-4C4C-9BFF-1989A7AC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6333</Words>
  <Characters>38001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2018-09-14T14:12:00Z</cp:lastPrinted>
  <dcterms:created xsi:type="dcterms:W3CDTF">2018-09-27T12:09:00Z</dcterms:created>
  <dcterms:modified xsi:type="dcterms:W3CDTF">2018-09-27T12:09:00Z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